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แบบฝึกหัด</w:t>
      </w:r>
    </w:p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เรื่อง </w:t>
      </w:r>
      <w:bookmarkStart w:id="0" w:name="_GoBack"/>
      <w:r w:rsidR="00E5676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การไทเทรต</w:t>
      </w:r>
      <w:r w:rsidR="00444F1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</w:t>
      </w:r>
      <w:r w:rsidR="008B76AB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เกิดสารประกอบเชิงซ้อน</w:t>
      </w:r>
      <w:bookmarkEnd w:id="0"/>
    </w:p>
    <w:p w:rsidR="0019565E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8B76AB" w:rsidRPr="008B76AB" w:rsidRDefault="008B76AB" w:rsidP="008B76AB">
      <w:pPr>
        <w:spacing w:after="0" w:line="240" w:lineRule="auto"/>
        <w:ind w:left="364" w:hanging="36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1.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จงอธิบายลักษณะการเกิดสารประกอบเชิงซ้อน</w:t>
      </w:r>
    </w:p>
    <w:p w:rsidR="008B76AB" w:rsidRPr="008B76AB" w:rsidRDefault="008B76AB" w:rsidP="008B76AB">
      <w:pPr>
        <w:spacing w:after="0" w:line="240" w:lineRule="auto"/>
        <w:ind w:left="364" w:hanging="364"/>
        <w:rPr>
          <w:rFonts w:ascii="Angsana New" w:eastAsia="Cordia New" w:hAnsi="Angsana New" w:cs="Angsana New"/>
          <w:sz w:val="32"/>
          <w:szCs w:val="32"/>
          <w:cs/>
          <w:lang w:eastAsia="zh-CN"/>
        </w:rPr>
      </w:pP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2.    </w:t>
      </w:r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ทำไม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EDTA </w:t>
      </w:r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จึงสามารถเกิดสารประกอบเชิงซ้อนกับโลหะไอออนได้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เกือบทุกชนิด</w:t>
      </w:r>
    </w:p>
    <w:p w:rsidR="008B76AB" w:rsidRPr="008B76AB" w:rsidRDefault="008B76AB" w:rsidP="008B76AB">
      <w:pPr>
        <w:tabs>
          <w:tab w:val="left" w:pos="5055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8B76AB">
        <w:rPr>
          <w:rFonts w:ascii="Angsana New" w:eastAsia="Calibri" w:hAnsi="Angsana New" w:cs="Cordia New"/>
          <w:sz w:val="32"/>
          <w:szCs w:val="32"/>
        </w:rPr>
        <w:t xml:space="preserve">3.    </w:t>
      </w:r>
      <w:r w:rsidRPr="008B76AB">
        <w:rPr>
          <w:rFonts w:ascii="Angsana New" w:eastAsia="Calibri" w:hAnsi="Angsana New" w:cs="Angsana New"/>
          <w:sz w:val="32"/>
          <w:szCs w:val="32"/>
          <w:cs/>
        </w:rPr>
        <w:t>ปัจจัยใดบ้างที่มีผล</w:t>
      </w:r>
      <w:r w:rsidRPr="008B76AB">
        <w:rPr>
          <w:rFonts w:ascii="Angsana New" w:eastAsia="Times New Roman" w:hAnsi="Angsana New" w:cs="Angsana New"/>
          <w:sz w:val="32"/>
          <w:szCs w:val="32"/>
          <w:cs/>
        </w:rPr>
        <w:t>ต่อค่าคงที่ของการเกิดสารประกอบเชิงซ้อน</w:t>
      </w:r>
      <w:r w:rsidRPr="008B76AB">
        <w:rPr>
          <w:rFonts w:ascii="Angsana New" w:eastAsia="Times New Roman" w:hAnsi="Angsana New" w:cs="Angsana New" w:hint="cs"/>
          <w:sz w:val="32"/>
          <w:szCs w:val="32"/>
          <w:cs/>
        </w:rPr>
        <w:t xml:space="preserve"> จงอธิบาย</w:t>
      </w:r>
    </w:p>
    <w:p w:rsidR="008B76AB" w:rsidRPr="008B76AB" w:rsidRDefault="008B76AB" w:rsidP="008B76AB">
      <w:pPr>
        <w:tabs>
          <w:tab w:val="left" w:pos="5055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 w:rsidRPr="008B76AB">
        <w:rPr>
          <w:rFonts w:ascii="Angsana New" w:eastAsia="Calibri" w:hAnsi="Angsana New" w:cs="Angsana New"/>
          <w:sz w:val="32"/>
          <w:szCs w:val="32"/>
        </w:rPr>
        <w:t xml:space="preserve">4.  </w:t>
      </w:r>
      <w:r w:rsidRPr="008B76AB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>จงยกตัวอย่าง</w:t>
      </w:r>
      <w:proofErr w:type="spellStart"/>
      <w:r w:rsidRPr="008B76AB">
        <w:rPr>
          <w:rFonts w:ascii="Angsana New" w:eastAsia="Calibri" w:hAnsi="Angsana New" w:cs="Angsana New" w:hint="cs"/>
          <w:sz w:val="32"/>
          <w:szCs w:val="32"/>
          <w:cs/>
        </w:rPr>
        <w:t>อินดิเคเตอร์</w:t>
      </w:r>
      <w:proofErr w:type="spellEnd"/>
      <w:r w:rsidRPr="008B76AB">
        <w:rPr>
          <w:rFonts w:ascii="Angsana New" w:eastAsia="Calibri" w:hAnsi="Angsana New" w:cs="Angsana New" w:hint="cs"/>
          <w:sz w:val="32"/>
          <w:szCs w:val="32"/>
          <w:cs/>
        </w:rPr>
        <w:t>ที่เหมาะสมสำหรับการไทเทรตแบบเกิดสารประกอบเชิงซ้อน พร้อมบอกสภาวะการทำงานที่เหมาะสม</w:t>
      </w:r>
    </w:p>
    <w:p w:rsidR="008B76AB" w:rsidRPr="008B76AB" w:rsidRDefault="008B76AB" w:rsidP="008B76AB">
      <w:pPr>
        <w:spacing w:after="0" w:line="240" w:lineRule="auto"/>
        <w:ind w:left="284" w:hanging="284"/>
        <w:contextualSpacing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8B76AB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5.   </w:t>
      </w:r>
      <w:r w:rsidRPr="008B76AB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>ไทแทรนต์สำหรับการไทเทรตแบบเกิดสารประกอบเชิงซ้อนที่ดีควรมีลักษณะอย่างไร</w:t>
      </w:r>
    </w:p>
    <w:p w:rsidR="008B76AB" w:rsidRPr="008B76AB" w:rsidRDefault="008B76AB" w:rsidP="008B76AB">
      <w:pPr>
        <w:spacing w:after="0" w:line="240" w:lineRule="auto"/>
        <w:ind w:left="426" w:hanging="426"/>
        <w:contextualSpacing/>
        <w:rPr>
          <w:rFonts w:ascii="Angsana New" w:eastAsia="Cordia New" w:hAnsi="Angsana New" w:cs="AngsanaUPC"/>
          <w:noProof/>
          <w:sz w:val="32"/>
          <w:szCs w:val="32"/>
          <w:lang w:eastAsia="zh-CN"/>
        </w:rPr>
      </w:pPr>
      <w:r w:rsidRPr="008B76AB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6. </w:t>
      </w:r>
      <w:r w:rsidRPr="008B76AB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 xml:space="preserve"> </w:t>
      </w:r>
      <w:r w:rsidRPr="008B76AB">
        <w:rPr>
          <w:rFonts w:ascii="Angsana New" w:eastAsia="Cordia New" w:hAnsi="Angsana New" w:cs="AngsanaUPC"/>
          <w:noProof/>
          <w:sz w:val="32"/>
          <w:szCs w:val="32"/>
          <w:lang w:eastAsia="zh-CN"/>
        </w:rPr>
        <w:t xml:space="preserve">  </w:t>
      </w:r>
      <w:r w:rsidRPr="008B76AB">
        <w:rPr>
          <w:rFonts w:ascii="Angsana New" w:eastAsia="Cordia New" w:hAnsi="Angsana New" w:cs="AngsanaUPC" w:hint="cs"/>
          <w:noProof/>
          <w:sz w:val="32"/>
          <w:szCs w:val="32"/>
          <w:cs/>
          <w:lang w:eastAsia="zh-CN"/>
        </w:rPr>
        <w:t>จงบอกความแตกต่างระหว่างการไทเทรตแบบทางตรง การไทเทรตแบบย้อนกลับ และการไทเทรตแบบแทนที่ พร้องยกตัวอย่างการนำไปประยุกต์ใช้งานด้านการวิเคราะห์</w:t>
      </w:r>
    </w:p>
    <w:p w:rsidR="008B76AB" w:rsidRPr="008B76AB" w:rsidRDefault="008B76AB" w:rsidP="008B76AB">
      <w:pPr>
        <w:tabs>
          <w:tab w:val="left" w:pos="238"/>
        </w:tabs>
        <w:spacing w:after="0" w:line="240" w:lineRule="auto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7.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คุณสมบัติของลิ</w:t>
      </w:r>
      <w:proofErr w:type="spellStart"/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แกนด์</w:t>
      </w:r>
      <w:proofErr w:type="spellEnd"/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ที่ดีควรมีลักษณะอย่างไร อธิบาย</w:t>
      </w:r>
    </w:p>
    <w:p w:rsidR="008B76AB" w:rsidRPr="008B76AB" w:rsidRDefault="008B76AB" w:rsidP="008B76AB">
      <w:pPr>
        <w:spacing w:after="0" w:line="240" w:lineRule="auto"/>
        <w:ind w:left="360" w:hanging="360"/>
        <w:contextualSpacing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8. </w:t>
      </w:r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จงคำนวณหาความกระด้างในหน่วย</w:t>
      </w:r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โม</w:t>
      </w:r>
      <w:proofErr w:type="spellStart"/>
      <w:r w:rsidRPr="008B76AB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ลาร์</w:t>
      </w:r>
      <w:proofErr w:type="spellEnd"/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เมื่อนำตัวอย่างน้ำดื่ม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50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.00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ml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มาเติมสารละลายบัฟเฟอร์ และปรับ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pH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ของสารละลายเป็น 10 ใช้ </w:t>
      </w:r>
      <w:proofErr w:type="spellStart"/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calmagite</w:t>
      </w:r>
      <w:proofErr w:type="spellEnd"/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เป็น</w:t>
      </w:r>
      <w:proofErr w:type="spellStart"/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>อินดิเคเตอร์</w:t>
      </w:r>
      <w:proofErr w:type="spellEnd"/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และทำการไทเทรตด้วยสารละลายมาตรฐาน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EDTA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>ที่มี</w:t>
      </w:r>
      <w:proofErr w:type="spellStart"/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>ความข้มข้น</w:t>
      </w:r>
      <w:proofErr w:type="spellEnd"/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0.0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2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M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ใช้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 xml:space="preserve">EDTA 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ไป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10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.50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ml (</w:t>
      </w:r>
      <w:r w:rsidRPr="008B76AB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ความหนาแน่นของน้ำเท่ากับ 1.00 </w:t>
      </w:r>
      <w:r w:rsidRPr="008B76AB">
        <w:rPr>
          <w:rFonts w:ascii="Angsana New" w:eastAsia="Cordia New" w:hAnsi="Angsana New" w:cs="Angsana New"/>
          <w:sz w:val="32"/>
          <w:szCs w:val="32"/>
          <w:lang w:eastAsia="zh-CN"/>
        </w:rPr>
        <w:t>g/ml)</w:t>
      </w:r>
    </w:p>
    <w:p w:rsidR="008B76AB" w:rsidRPr="008B76AB" w:rsidRDefault="008B76AB" w:rsidP="008B76AB">
      <w:pPr>
        <w:tabs>
          <w:tab w:val="left" w:pos="426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</w:rPr>
      </w:pPr>
      <w:r w:rsidRPr="008B76AB">
        <w:rPr>
          <w:rFonts w:ascii="Angsana New" w:eastAsia="Calibri" w:hAnsi="Angsana New" w:cs="Cordia New"/>
          <w:sz w:val="32"/>
          <w:szCs w:val="32"/>
        </w:rPr>
        <w:t>9.</w:t>
      </w:r>
      <w:r w:rsidRPr="008B76AB">
        <w:rPr>
          <w:rFonts w:ascii="Angsana New" w:eastAsia="Calibri" w:hAnsi="Angsana New" w:cs="AngsanaUPC"/>
          <w:sz w:val="32"/>
          <w:szCs w:val="32"/>
        </w:rPr>
        <w:tab/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จงคำนวณหา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ppm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ของ </w:t>
      </w:r>
      <w:r w:rsidRPr="008B76AB">
        <w:rPr>
          <w:rFonts w:ascii="Angsana New" w:eastAsia="Calibri" w:hAnsi="Angsana New" w:cs="Angsana New"/>
          <w:sz w:val="32"/>
          <w:szCs w:val="32"/>
        </w:rPr>
        <w:t>Hg</w:t>
      </w:r>
      <w:r w:rsidRPr="008B76AB">
        <w:rPr>
          <w:rFonts w:ascii="Angsana New" w:eastAsia="Calibri" w:hAnsi="Angsana New" w:cs="Angsana New"/>
          <w:sz w:val="32"/>
          <w:szCs w:val="32"/>
          <w:vertAlign w:val="superscript"/>
        </w:rPr>
        <w:t xml:space="preserve">2+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ชั่งตัวอย่างประกอบด้วย </w:t>
      </w:r>
      <w:r w:rsidRPr="008B76AB">
        <w:rPr>
          <w:rFonts w:ascii="Angsana New" w:eastAsia="Calibri" w:hAnsi="Angsana New" w:cs="Angsana New"/>
          <w:sz w:val="32"/>
          <w:szCs w:val="32"/>
        </w:rPr>
        <w:t>Hg</w:t>
      </w:r>
      <w:r w:rsidRPr="008B76AB">
        <w:rPr>
          <w:rFonts w:ascii="Angsana New" w:eastAsia="Calibri" w:hAnsi="Angsana New" w:cs="Angsana New"/>
          <w:sz w:val="32"/>
          <w:szCs w:val="32"/>
          <w:vertAlign w:val="superscript"/>
        </w:rPr>
        <w:t>2+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0.5 g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>ละลายและปรับปริมาตรเป็น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 25.00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ml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นำมาเติม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EDTA 0.05 M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ปริมาตร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10.00 ml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ปรับ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pH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ของสารละลายเป็น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10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และใช้ </w:t>
      </w:r>
      <w:proofErr w:type="spellStart"/>
      <w:r w:rsidRPr="008B76AB">
        <w:rPr>
          <w:rFonts w:ascii="Angsana New" w:eastAsia="Calibri" w:hAnsi="Angsana New" w:cs="Angsana New"/>
          <w:sz w:val="32"/>
          <w:szCs w:val="32"/>
        </w:rPr>
        <w:t>Erio</w:t>
      </w:r>
      <w:proofErr w:type="spellEnd"/>
      <w:r w:rsidRPr="008B76AB">
        <w:rPr>
          <w:rFonts w:ascii="Angsana New" w:eastAsia="Calibri" w:hAnsi="Angsana New" w:cs="Angsana New"/>
          <w:sz w:val="32"/>
          <w:szCs w:val="32"/>
        </w:rPr>
        <w:t xml:space="preserve">–T 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>เป็น</w:t>
      </w:r>
      <w:proofErr w:type="spellStart"/>
      <w:r w:rsidRPr="008B76AB">
        <w:rPr>
          <w:rFonts w:ascii="Angsana New" w:eastAsia="Calibri" w:hAnsi="Angsana New" w:cs="Angsana New" w:hint="cs"/>
          <w:sz w:val="32"/>
          <w:szCs w:val="32"/>
          <w:cs/>
        </w:rPr>
        <w:t>อินดิเคเตอร์</w:t>
      </w:r>
      <w:proofErr w:type="spellEnd"/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 แล้วนำไปไทเทรตกับสารละลาย </w:t>
      </w:r>
      <w:r w:rsidRPr="008B76AB">
        <w:rPr>
          <w:rFonts w:ascii="Angsana New" w:eastAsia="Calibri" w:hAnsi="Angsana New" w:cs="Angsana New"/>
          <w:sz w:val="32"/>
          <w:szCs w:val="32"/>
        </w:rPr>
        <w:t>Mg</w:t>
      </w:r>
      <w:r w:rsidRPr="008B76AB">
        <w:rPr>
          <w:rFonts w:ascii="Angsana New" w:eastAsia="Calibri" w:hAnsi="Angsana New" w:cs="Angsana New"/>
          <w:sz w:val="32"/>
          <w:szCs w:val="32"/>
          <w:vertAlign w:val="superscript"/>
        </w:rPr>
        <w:t>2+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 0.01 M </w:t>
      </w:r>
      <w:r w:rsidRPr="008B76AB">
        <w:rPr>
          <w:rFonts w:ascii="Angsana New" w:eastAsia="Calibri" w:hAnsi="Angsana New" w:cs="Angsana New" w:hint="cs"/>
          <w:sz w:val="32"/>
          <w:szCs w:val="32"/>
          <w:cs/>
        </w:rPr>
        <w:t xml:space="preserve">ปริมาตรที่ใช้ </w:t>
      </w:r>
      <w:r w:rsidRPr="008B76AB">
        <w:rPr>
          <w:rFonts w:ascii="Angsana New" w:eastAsia="Calibri" w:hAnsi="Angsana New" w:cs="Angsana New"/>
          <w:sz w:val="32"/>
          <w:szCs w:val="32"/>
        </w:rPr>
        <w:t xml:space="preserve">25.00 ml </w:t>
      </w:r>
    </w:p>
    <w:p w:rsidR="008B76AB" w:rsidRPr="008B76AB" w:rsidRDefault="008B76AB" w:rsidP="008B76AB">
      <w:pPr>
        <w:tabs>
          <w:tab w:val="left" w:pos="426"/>
          <w:tab w:val="left" w:pos="1080"/>
        </w:tabs>
        <w:spacing w:after="0" w:line="240" w:lineRule="auto"/>
        <w:ind w:left="426" w:hanging="426"/>
        <w:rPr>
          <w:rFonts w:ascii="Angsana New" w:eastAsia="Calibri" w:hAnsi="Angsana New" w:cs="Angsana New"/>
          <w:sz w:val="32"/>
          <w:szCs w:val="32"/>
          <w:cs/>
        </w:rPr>
      </w:pPr>
      <w:r w:rsidRPr="008B76AB">
        <w:rPr>
          <w:rFonts w:ascii="Angsana New" w:eastAsia="Calibri" w:hAnsi="Angsana New" w:cs="Cordia New"/>
          <w:sz w:val="32"/>
          <w:szCs w:val="32"/>
        </w:rPr>
        <w:t>10.</w:t>
      </w:r>
      <w:r w:rsidRPr="008B76AB">
        <w:rPr>
          <w:rFonts w:ascii="Angsana New" w:eastAsia="Calibri" w:hAnsi="Angsana New" w:cs="Cordia New"/>
          <w:sz w:val="32"/>
          <w:szCs w:val="32"/>
        </w:rPr>
        <w:tab/>
      </w:r>
      <w:r w:rsidRPr="008B76AB">
        <w:rPr>
          <w:rFonts w:ascii="Angsana New" w:eastAsia="Calibri" w:hAnsi="Angsana New" w:cs="Angsana New"/>
          <w:sz w:val="32"/>
          <w:szCs w:val="32"/>
          <w:cs/>
        </w:rPr>
        <w:t>จงอธิบายการควบคุมให้การไทเทรตเลือกไทเทรตเฉพาะโลหะไอออนที่ต้องการวิเคราะห์สามารถควบคุมได้อย่างไร</w:t>
      </w:r>
    </w:p>
    <w:p w:rsidR="00CD000A" w:rsidRDefault="00CD000A"/>
    <w:sectPr w:rsidR="00CD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D"/>
    <w:rsid w:val="000452D9"/>
    <w:rsid w:val="0019565E"/>
    <w:rsid w:val="00444F16"/>
    <w:rsid w:val="00684BA8"/>
    <w:rsid w:val="008B76AB"/>
    <w:rsid w:val="00986BC3"/>
    <w:rsid w:val="00CD000A"/>
    <w:rsid w:val="00E5676A"/>
    <w:rsid w:val="00EC152D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PITAT</dc:creator>
  <cp:lastModifiedBy>PITAT</cp:lastModifiedBy>
  <cp:revision>9</cp:revision>
  <dcterms:created xsi:type="dcterms:W3CDTF">2019-09-06T07:36:00Z</dcterms:created>
  <dcterms:modified xsi:type="dcterms:W3CDTF">2019-09-06T08:31:00Z</dcterms:modified>
</cp:coreProperties>
</file>