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6B58" w14:textId="75956C25" w:rsidR="0027084F" w:rsidRDefault="0027084F" w:rsidP="00A06530">
      <w:pPr>
        <w:rPr>
          <w:rFonts w:ascii="TH SarabunPSK" w:hAnsi="TH SarabunPSK" w:cs="TH SarabunPSK"/>
          <w:b/>
          <w:bCs/>
          <w:sz w:val="24"/>
          <w:szCs w:val="32"/>
        </w:rPr>
      </w:pPr>
      <w:r w:rsidRPr="0027084F">
        <w:rPr>
          <w:rFonts w:ascii="TH SarabunPSK" w:hAnsi="TH SarabunPSK" w:cs="TH SarabunPSK"/>
          <w:b/>
          <w:bCs/>
          <w:sz w:val="24"/>
          <w:szCs w:val="32"/>
          <w:cs/>
        </w:rPr>
        <w:t xml:space="preserve">หัวข้อวิจัย </w:t>
      </w:r>
      <w:r w:rsidR="00621327" w:rsidRPr="00A26AF8">
        <w:rPr>
          <w:rFonts w:ascii="TH SarabunPSK" w:hAnsi="TH SarabunPSK" w:cs="TH SarabunPSK"/>
          <w:sz w:val="32"/>
          <w:szCs w:val="32"/>
          <w:cs/>
        </w:rPr>
        <w:t>การออกแบบกิจกรรมการจัดการเรียนรู้ตามแนวทางสะเต็มศึกษา</w:t>
      </w:r>
      <w:r w:rsidR="00621327">
        <w:rPr>
          <w:rFonts w:ascii="TH SarabunPSK" w:hAnsi="TH SarabunPSK" w:cs="TH SarabunPSK"/>
          <w:sz w:val="32"/>
          <w:szCs w:val="32"/>
        </w:rPr>
        <w:t xml:space="preserve"> </w:t>
      </w:r>
      <w:r w:rsidR="00621327" w:rsidRPr="00A26AF8">
        <w:rPr>
          <w:rFonts w:ascii="TH SarabunPSK" w:hAnsi="TH SarabunPSK" w:cs="TH SarabunPSK"/>
          <w:sz w:val="32"/>
          <w:szCs w:val="32"/>
          <w:cs/>
        </w:rPr>
        <w:t>ของนักศึกษาครูวิทยาศาสตร์ทั่วไป</w:t>
      </w:r>
      <w:r w:rsidR="00621327">
        <w:rPr>
          <w:rFonts w:ascii="TH SarabunPSK" w:hAnsi="TH SarabunPSK" w:cs="TH SarabunPSK"/>
          <w:sz w:val="32"/>
          <w:szCs w:val="32"/>
        </w:rPr>
        <w:t xml:space="preserve"> </w:t>
      </w:r>
    </w:p>
    <w:p w14:paraId="7B86D6D2" w14:textId="0C9D6F01" w:rsidR="00A06530" w:rsidRPr="00E63E9E" w:rsidRDefault="00A06530" w:rsidP="00A06530">
      <w:pPr>
        <w:rPr>
          <w:rFonts w:ascii="TH SarabunPSK" w:hAnsi="TH SarabunPSK" w:cs="TH SarabunPSK"/>
          <w:sz w:val="32"/>
          <w:szCs w:val="32"/>
          <w:cs/>
        </w:rPr>
      </w:pPr>
      <w:r w:rsidRPr="00A06530">
        <w:rPr>
          <w:rFonts w:ascii="TH SarabunPSK" w:hAnsi="TH SarabunPSK" w:cs="TH SarabunPSK"/>
          <w:b/>
          <w:bCs/>
          <w:sz w:val="24"/>
          <w:szCs w:val="32"/>
          <w:cs/>
        </w:rPr>
        <w:t>ผู้ดำเนินการวิจัย</w:t>
      </w:r>
      <w:r>
        <w:rPr>
          <w:rFonts w:ascii="TH SarabunPSK" w:hAnsi="TH SarabunPSK" w:cs="TH SarabunPSK"/>
          <w:sz w:val="24"/>
          <w:szCs w:val="32"/>
        </w:rPr>
        <w:t xml:space="preserve"> </w:t>
      </w:r>
      <w:r w:rsidR="00621327">
        <w:rPr>
          <w:rFonts w:ascii="TH SarabunPSK" w:hAnsi="TH SarabunPSK" w:cs="TH SarabunPSK" w:hint="cs"/>
          <w:sz w:val="32"/>
          <w:szCs w:val="32"/>
          <w:cs/>
        </w:rPr>
        <w:t>อาจารย์ ดร.เทพพร โลมารักษ์</w:t>
      </w:r>
      <w:r w:rsidR="00621327">
        <w:rPr>
          <w:rFonts w:ascii="TH SarabunPSK" w:hAnsi="TH SarabunPSK" w:cs="TH SarabunPSK"/>
          <w:sz w:val="32"/>
          <w:szCs w:val="32"/>
        </w:rPr>
        <w:t xml:space="preserve"> </w:t>
      </w:r>
    </w:p>
    <w:p w14:paraId="7EEC3DE8" w14:textId="77777777" w:rsidR="00A06530" w:rsidRPr="00A06530" w:rsidRDefault="00A06530" w:rsidP="00A06530">
      <w:pPr>
        <w:rPr>
          <w:rFonts w:ascii="TH SarabunPSK" w:hAnsi="TH SarabunPSK" w:cs="TH SarabunPSK"/>
          <w:sz w:val="32"/>
          <w:szCs w:val="32"/>
        </w:rPr>
      </w:pPr>
      <w:r w:rsidRPr="00A06530">
        <w:rPr>
          <w:rFonts w:ascii="TH SarabunPSK" w:hAnsi="TH SarabunPSK" w:cs="TH SarabunPSK" w:hint="cs"/>
          <w:b/>
          <w:bCs/>
          <w:sz w:val="32"/>
          <w:szCs w:val="32"/>
          <w:cs/>
        </w:rPr>
        <w:t>ที่ปรึกษา</w:t>
      </w:r>
      <w:r>
        <w:rPr>
          <w:rFonts w:ascii="TH SarabunPSK" w:hAnsi="TH SarabunPSK" w:cs="TH SarabunPSK" w:hint="cs"/>
          <w:sz w:val="32"/>
          <w:szCs w:val="32"/>
          <w:cs/>
        </w:rPr>
        <w:t xml:space="preserve">  </w:t>
      </w:r>
      <w:r w:rsidR="0027084F">
        <w:rPr>
          <w:rFonts w:ascii="TH SarabunPSK" w:hAnsi="TH SarabunPSK" w:cs="TH SarabunPSK"/>
          <w:sz w:val="32"/>
          <w:szCs w:val="32"/>
        </w:rPr>
        <w:t>-</w:t>
      </w:r>
    </w:p>
    <w:p w14:paraId="480FE4CB" w14:textId="77777777" w:rsidR="00A06530" w:rsidRPr="00625D6C" w:rsidRDefault="00A06530">
      <w:pPr>
        <w:rPr>
          <w:rFonts w:ascii="TH SarabunPSK" w:hAnsi="TH SarabunPSK" w:cs="TH SarabunPSK"/>
          <w:sz w:val="32"/>
          <w:szCs w:val="32"/>
          <w:cs/>
        </w:rPr>
      </w:pPr>
      <w:r w:rsidRPr="00625D6C">
        <w:rPr>
          <w:rFonts w:ascii="TH SarabunPSK" w:hAnsi="TH SarabunPSK" w:cs="TH SarabunPSK"/>
          <w:b/>
          <w:bCs/>
          <w:sz w:val="32"/>
          <w:szCs w:val="32"/>
          <w:cs/>
        </w:rPr>
        <w:t>หน่วยงาน</w:t>
      </w:r>
      <w:r w:rsidRPr="00625D6C">
        <w:rPr>
          <w:rFonts w:ascii="TH SarabunPSK" w:hAnsi="TH SarabunPSK" w:cs="TH SarabunPSK"/>
          <w:sz w:val="32"/>
          <w:szCs w:val="32"/>
        </w:rPr>
        <w:t xml:space="preserve">  </w:t>
      </w:r>
      <w:r w:rsidRPr="00625D6C">
        <w:rPr>
          <w:rFonts w:ascii="TH SarabunPSK" w:hAnsi="TH SarabunPSK" w:cs="TH SarabunPSK" w:hint="cs"/>
          <w:sz w:val="32"/>
          <w:szCs w:val="32"/>
          <w:cs/>
        </w:rPr>
        <w:t>มหาวิทยาลัยราชภัฏบุรีรัมย์</w:t>
      </w:r>
      <w:r w:rsidR="0027084F" w:rsidRPr="00625D6C">
        <w:rPr>
          <w:rFonts w:ascii="TH SarabunPSK" w:hAnsi="TH SarabunPSK" w:cs="TH SarabunPSK" w:hint="cs"/>
          <w:sz w:val="32"/>
          <w:szCs w:val="32"/>
          <w:cs/>
        </w:rPr>
        <w:t xml:space="preserve"> คณะครุศาสตร์</w:t>
      </w:r>
    </w:p>
    <w:p w14:paraId="2CEBD165" w14:textId="6891FCCF" w:rsidR="00A06530" w:rsidRPr="00621327" w:rsidRDefault="00A06530">
      <w:pPr>
        <w:rPr>
          <w:rFonts w:ascii="TH SarabunPSK" w:hAnsi="TH SarabunPSK" w:cs="TH SarabunPSK"/>
          <w:sz w:val="32"/>
          <w:szCs w:val="32"/>
        </w:rPr>
      </w:pPr>
      <w:r w:rsidRPr="00625D6C">
        <w:rPr>
          <w:rFonts w:ascii="TH SarabunPSK" w:hAnsi="TH SarabunPSK" w:cs="TH SarabunPSK"/>
          <w:b/>
          <w:bCs/>
          <w:sz w:val="32"/>
          <w:szCs w:val="32"/>
          <w:cs/>
        </w:rPr>
        <w:t>ปีวิจัยสมบูรณ์</w:t>
      </w:r>
      <w:r w:rsidRPr="00625D6C">
        <w:rPr>
          <w:rFonts w:ascii="TH SarabunPSK" w:hAnsi="TH SarabunPSK" w:cs="TH SarabunPSK"/>
          <w:sz w:val="32"/>
          <w:szCs w:val="32"/>
        </w:rPr>
        <w:t xml:space="preserve">  </w:t>
      </w:r>
      <w:r w:rsidRPr="00625D6C">
        <w:rPr>
          <w:rFonts w:ascii="TH SarabunPSK" w:hAnsi="TH SarabunPSK" w:cs="TH SarabunPSK" w:hint="cs"/>
          <w:sz w:val="32"/>
          <w:szCs w:val="32"/>
          <w:cs/>
        </w:rPr>
        <w:t xml:space="preserve">พ.ศ. </w:t>
      </w:r>
      <w:r w:rsidR="00E63E9E" w:rsidRPr="00625D6C">
        <w:rPr>
          <w:rFonts w:ascii="TH SarabunPSK" w:hAnsi="TH SarabunPSK" w:cs="TH SarabunPSK"/>
          <w:sz w:val="32"/>
          <w:szCs w:val="32"/>
        </w:rPr>
        <w:t>25</w:t>
      </w:r>
      <w:r w:rsidR="00625D6C" w:rsidRPr="00625D6C">
        <w:rPr>
          <w:rFonts w:ascii="TH SarabunPSK" w:hAnsi="TH SarabunPSK" w:cs="TH SarabunPSK" w:hint="cs"/>
          <w:sz w:val="32"/>
          <w:szCs w:val="32"/>
          <w:cs/>
        </w:rPr>
        <w:t>6</w:t>
      </w:r>
      <w:r w:rsidR="00621327">
        <w:rPr>
          <w:rFonts w:ascii="TH SarabunPSK" w:hAnsi="TH SarabunPSK" w:cs="TH SarabunPSK"/>
          <w:sz w:val="32"/>
          <w:szCs w:val="32"/>
        </w:rPr>
        <w:t>2</w:t>
      </w:r>
    </w:p>
    <w:p w14:paraId="6DCCCE54" w14:textId="77777777" w:rsidR="00A06530" w:rsidRDefault="00A06530" w:rsidP="00A06530">
      <w:pPr>
        <w:jc w:val="center"/>
        <w:rPr>
          <w:rFonts w:ascii="TH SarabunPSK" w:hAnsi="TH SarabunPSK" w:cs="TH SarabunPSK"/>
          <w:b/>
          <w:bCs/>
          <w:sz w:val="32"/>
          <w:szCs w:val="40"/>
        </w:rPr>
      </w:pPr>
      <w:r w:rsidRPr="00A06530">
        <w:rPr>
          <w:rFonts w:ascii="TH SarabunPSK" w:hAnsi="TH SarabunPSK" w:cs="TH SarabunPSK"/>
          <w:b/>
          <w:bCs/>
          <w:sz w:val="32"/>
          <w:szCs w:val="40"/>
          <w:cs/>
        </w:rPr>
        <w:t>บทคัดย่อ</w:t>
      </w:r>
    </w:p>
    <w:p w14:paraId="4002C4F6" w14:textId="77777777" w:rsidR="00621327" w:rsidRDefault="005F7B4A" w:rsidP="00621327">
      <w:pPr>
        <w:tabs>
          <w:tab w:val="num" w:pos="1170"/>
          <w:tab w:val="num" w:pos="1620"/>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621327" w:rsidRPr="000440E8">
        <w:rPr>
          <w:rFonts w:ascii="TH SarabunPSK" w:hAnsi="TH SarabunPSK" w:cs="TH SarabunPSK"/>
          <w:sz w:val="32"/>
          <w:szCs w:val="32"/>
          <w:cs/>
        </w:rPr>
        <w:t>การวิจัยนี้มีวัตถุประสงค์</w:t>
      </w:r>
      <w:r w:rsidR="00621327">
        <w:rPr>
          <w:rFonts w:ascii="TH SarabunPSK" w:hAnsi="TH SarabunPSK" w:cs="TH SarabunPSK" w:hint="cs"/>
          <w:sz w:val="32"/>
          <w:szCs w:val="32"/>
          <w:cs/>
        </w:rPr>
        <w:t>เพื่อ คือ (1) ติดตามประเมินผล</w:t>
      </w:r>
      <w:r w:rsidR="00621327" w:rsidRPr="00A26AF8">
        <w:rPr>
          <w:rFonts w:ascii="TH SarabunPSK" w:hAnsi="TH SarabunPSK" w:cs="TH SarabunPSK"/>
          <w:sz w:val="32"/>
          <w:szCs w:val="32"/>
          <w:cs/>
        </w:rPr>
        <w:t xml:space="preserve">การออกแบบกิจกรรมการจัดการเรียนรู้ตามแนวทางสะเต็มศึกษาของนักศึกษาครูวิทยาศาสตร์ทั่วไป คณะครุศาสตร์ มหาวิทยาลัยราชภัฏบุรีรัมย์ </w:t>
      </w:r>
      <w:r w:rsidR="00621327">
        <w:rPr>
          <w:rFonts w:ascii="TH SarabunPSK" w:hAnsi="TH SarabunPSK" w:cs="TH SarabunPSK" w:hint="cs"/>
          <w:sz w:val="32"/>
          <w:szCs w:val="32"/>
          <w:cs/>
        </w:rPr>
        <w:t>(2) ประเมิน</w:t>
      </w:r>
      <w:r w:rsidR="00621327" w:rsidRPr="00A26AF8">
        <w:rPr>
          <w:rFonts w:ascii="TH SarabunPSK" w:hAnsi="TH SarabunPSK" w:cs="TH SarabunPSK"/>
          <w:sz w:val="32"/>
          <w:szCs w:val="32"/>
          <w:cs/>
        </w:rPr>
        <w:t xml:space="preserve">ทักษะการออกแบบการจัดการเรียนรู้ตามแนวทางสะเต็มศึกษาของนักศึกษาครูวิทยาศาสตร์ สาขาวิชาวิทยาศาสตร์ทั่วไป คณะครุศาสตร์ มหาวิทยาลัยราชภัฏบุรีรัมย์ </w:t>
      </w:r>
      <w:r w:rsidR="00621327">
        <w:rPr>
          <w:rFonts w:ascii="TH SarabunPSK" w:hAnsi="TH SarabunPSK" w:cs="TH SarabunPSK" w:hint="cs"/>
          <w:sz w:val="32"/>
          <w:szCs w:val="32"/>
          <w:cs/>
        </w:rPr>
        <w:t>การติดตามประเมินผล</w:t>
      </w:r>
      <w:r w:rsidR="00621327">
        <w:rPr>
          <w:rFonts w:ascii="TH SarabunPSK" w:hAnsi="TH SarabunPSK" w:cs="TH SarabunPSK" w:hint="cs"/>
          <w:color w:val="000000" w:themeColor="text1"/>
          <w:sz w:val="32"/>
          <w:szCs w:val="32"/>
          <w:cs/>
        </w:rPr>
        <w:t>หลังการอบรม</w:t>
      </w:r>
      <w:r w:rsidR="00621327" w:rsidRPr="00A26AF8">
        <w:rPr>
          <w:rFonts w:ascii="TH SarabunPSK" w:hAnsi="TH SarabunPSK" w:cs="TH SarabunPSK"/>
          <w:color w:val="000000"/>
          <w:sz w:val="32"/>
          <w:szCs w:val="32"/>
          <w:cs/>
        </w:rPr>
        <w:t>ด้วยโปรแกรมพัฒนานักศึกษาครูวิทยาศาสตร์</w:t>
      </w:r>
      <w:r w:rsidR="00621327">
        <w:rPr>
          <w:rFonts w:ascii="TH SarabunPSK" w:hAnsi="TH SarabunPSK" w:cs="TH SarabunPSK" w:hint="cs"/>
          <w:color w:val="000000"/>
          <w:sz w:val="32"/>
          <w:szCs w:val="32"/>
          <w:cs/>
        </w:rPr>
        <w:t>ตามแนวทางสะเต็มศึกษา</w:t>
      </w:r>
      <w:r w:rsidR="00621327">
        <w:rPr>
          <w:rFonts w:ascii="TH SarabunPSK" w:hAnsi="TH SarabunPSK" w:cs="TH SarabunPSK"/>
          <w:sz w:val="32"/>
          <w:szCs w:val="32"/>
          <w:cs/>
        </w:rPr>
        <w:t xml:space="preserve"> </w:t>
      </w:r>
      <w:r w:rsidR="00621327">
        <w:rPr>
          <w:rFonts w:ascii="TH SarabunPSK" w:hAnsi="TH SarabunPSK" w:cs="TH SarabunPSK" w:hint="cs"/>
          <w:sz w:val="32"/>
          <w:szCs w:val="32"/>
          <w:cs/>
        </w:rPr>
        <w:t>พบว่า</w:t>
      </w:r>
      <w:r w:rsidR="00621327">
        <w:rPr>
          <w:rFonts w:ascii="TH SarabunPSK" w:hAnsi="TH SarabunPSK" w:cs="TH SarabunPSK" w:hint="cs"/>
          <w:color w:val="000000" w:themeColor="text1"/>
          <w:sz w:val="32"/>
          <w:szCs w:val="32"/>
          <w:cs/>
        </w:rPr>
        <w:t>ทักษะ</w:t>
      </w:r>
      <w:r w:rsidR="00621327" w:rsidRPr="00A11FC3">
        <w:rPr>
          <w:rFonts w:ascii="TH SarabunPSK" w:hAnsi="TH SarabunPSK" w:cs="TH SarabunPSK" w:hint="cs"/>
          <w:color w:val="000000" w:themeColor="text1"/>
          <w:sz w:val="32"/>
          <w:szCs w:val="32"/>
          <w:cs/>
        </w:rPr>
        <w:t>ด้าน</w:t>
      </w:r>
      <w:r w:rsidR="00621327" w:rsidRPr="00A11FC3">
        <w:rPr>
          <w:rFonts w:ascii="TH SarabunPSK" w:hAnsi="TH SarabunPSK" w:cs="TH SarabunPSK"/>
          <w:color w:val="000000" w:themeColor="text1"/>
          <w:sz w:val="32"/>
          <w:szCs w:val="32"/>
          <w:cs/>
        </w:rPr>
        <w:t>การ</w:t>
      </w:r>
      <w:r w:rsidR="00621327">
        <w:rPr>
          <w:rFonts w:ascii="TH SarabunPSK" w:hAnsi="TH SarabunPSK" w:cs="TH SarabunPSK" w:hint="cs"/>
          <w:color w:val="000000" w:themeColor="text1"/>
          <w:sz w:val="32"/>
          <w:szCs w:val="32"/>
          <w:cs/>
        </w:rPr>
        <w:t>ออกแบบการ</w:t>
      </w:r>
      <w:r w:rsidR="00621327" w:rsidRPr="00A11FC3">
        <w:rPr>
          <w:rFonts w:ascii="TH SarabunPSK" w:hAnsi="TH SarabunPSK" w:cs="TH SarabunPSK"/>
          <w:color w:val="000000" w:themeColor="text1"/>
          <w:sz w:val="32"/>
          <w:szCs w:val="32"/>
          <w:cs/>
        </w:rPr>
        <w:t>จัดการเรียนรู้</w:t>
      </w:r>
      <w:r w:rsidR="00621327">
        <w:rPr>
          <w:rFonts w:ascii="TH SarabunPSK" w:hAnsi="TH SarabunPSK" w:cs="TH SarabunPSK" w:hint="cs"/>
          <w:color w:val="000000" w:themeColor="text1"/>
          <w:sz w:val="32"/>
          <w:szCs w:val="32"/>
          <w:cs/>
        </w:rPr>
        <w:t>ตามแนวทางสะเต็มศึกษา</w:t>
      </w:r>
      <w:r w:rsidR="00621327">
        <w:rPr>
          <w:rFonts w:ascii="TH SarabunPSK" w:hAnsi="TH SarabunPSK" w:cs="TH SarabunPSK" w:hint="cs"/>
          <w:sz w:val="32"/>
          <w:szCs w:val="32"/>
          <w:cs/>
        </w:rPr>
        <w:t>ของนักศึกษาครูวิทยาศาสตร์</w:t>
      </w:r>
      <w:r w:rsidR="00621327">
        <w:rPr>
          <w:rFonts w:ascii="TH SarabunPSK" w:hAnsi="TH SarabunPSK" w:cs="TH SarabunPSK"/>
          <w:b/>
          <w:bCs/>
          <w:sz w:val="32"/>
          <w:szCs w:val="32"/>
        </w:rPr>
        <w:t xml:space="preserve"> </w:t>
      </w:r>
      <w:r w:rsidR="00621327">
        <w:rPr>
          <w:rFonts w:ascii="TH SarabunPSK" w:hAnsi="TH SarabunPSK" w:cs="TH SarabunPSK" w:hint="cs"/>
          <w:sz w:val="32"/>
          <w:szCs w:val="32"/>
          <w:cs/>
        </w:rPr>
        <w:t>ทั้ง 5 องค์ประกอบ มี</w:t>
      </w:r>
      <w:r w:rsidR="00621327" w:rsidRPr="00B21671">
        <w:rPr>
          <w:rFonts w:ascii="TH SarabunPSK" w:hAnsi="TH SarabunPSK" w:cs="TH SarabunPSK"/>
          <w:sz w:val="32"/>
          <w:szCs w:val="32"/>
          <w:cs/>
        </w:rPr>
        <w:t>ค่าเฉลี่ยรายด้า</w:t>
      </w:r>
      <w:r w:rsidR="00621327">
        <w:rPr>
          <w:rFonts w:ascii="TH SarabunPSK" w:hAnsi="TH SarabunPSK" w:cs="TH SarabunPSK" w:hint="cs"/>
          <w:sz w:val="32"/>
          <w:szCs w:val="32"/>
          <w:cs/>
        </w:rPr>
        <w:t xml:space="preserve">น </w:t>
      </w:r>
      <w:r w:rsidR="00621327" w:rsidRPr="00A26AF8">
        <w:rPr>
          <w:rFonts w:ascii="TH SarabunPSK" w:hAnsi="TH SarabunPSK" w:cs="TH SarabunPSK"/>
          <w:sz w:val="32"/>
          <w:szCs w:val="32"/>
          <w:cs/>
        </w:rPr>
        <w:t>เท่ากับ 2.76 (</w:t>
      </w:r>
      <w:r w:rsidR="00621327" w:rsidRPr="00A26AF8">
        <w:rPr>
          <w:rFonts w:ascii="TH SarabunPSK" w:hAnsi="TH SarabunPSK" w:cs="TH SarabunPSK"/>
          <w:sz w:val="32"/>
          <w:szCs w:val="32"/>
        </w:rPr>
        <w:t>S.D.=</w:t>
      </w:r>
      <w:r w:rsidR="00621327" w:rsidRPr="00A26AF8">
        <w:rPr>
          <w:rFonts w:ascii="TH SarabunPSK" w:hAnsi="TH SarabunPSK" w:cs="TH SarabunPSK"/>
          <w:sz w:val="32"/>
          <w:szCs w:val="32"/>
          <w:cs/>
        </w:rPr>
        <w:t>0.32) ซึ่งอยู่ในระดับคุณภาพระดับเริ่มชำนาญ (</w:t>
      </w:r>
      <w:r w:rsidR="00621327" w:rsidRPr="00A26AF8">
        <w:rPr>
          <w:rFonts w:ascii="TH SarabunPSK" w:hAnsi="TH SarabunPSK" w:cs="TH SarabunPSK"/>
          <w:sz w:val="32"/>
          <w:szCs w:val="32"/>
        </w:rPr>
        <w:t>Approaching Proficient)</w:t>
      </w:r>
      <w:r w:rsidR="00621327">
        <w:rPr>
          <w:rFonts w:ascii="TH SarabunPSK" w:hAnsi="TH SarabunPSK" w:cs="TH SarabunPSK" w:hint="cs"/>
          <w:sz w:val="32"/>
          <w:szCs w:val="32"/>
          <w:cs/>
        </w:rPr>
        <w:t xml:space="preserve"> </w:t>
      </w:r>
      <w:r w:rsidR="00621327" w:rsidRPr="004D174A">
        <w:rPr>
          <w:rFonts w:ascii="TH SarabunPSK" w:hAnsi="TH SarabunPSK" w:cs="TH SarabunPSK" w:hint="cs"/>
          <w:sz w:val="32"/>
          <w:szCs w:val="32"/>
          <w:cs/>
        </w:rPr>
        <w:t>ผล</w:t>
      </w:r>
      <w:r w:rsidR="00621327" w:rsidRPr="004D174A">
        <w:rPr>
          <w:rFonts w:ascii="TH SarabunPSK" w:hAnsi="TH SarabunPSK" w:cs="TH SarabunPSK"/>
          <w:sz w:val="32"/>
          <w:szCs w:val="32"/>
          <w:cs/>
        </w:rPr>
        <w:t>การประเมิน</w:t>
      </w:r>
      <w:r w:rsidR="00621327">
        <w:rPr>
          <w:rFonts w:ascii="TH SarabunPSK" w:hAnsi="TH SarabunPSK" w:cs="TH SarabunPSK" w:hint="cs"/>
          <w:color w:val="000000" w:themeColor="text1"/>
          <w:sz w:val="32"/>
          <w:szCs w:val="32"/>
          <w:cs/>
        </w:rPr>
        <w:t xml:space="preserve">ความรู้ด้านวิทยาศาสตร์ </w:t>
      </w:r>
      <w:r w:rsidR="00621327">
        <w:rPr>
          <w:rFonts w:ascii="TH SarabunPSK" w:hAnsi="TH SarabunPSK" w:cs="TH SarabunPSK" w:hint="cs"/>
          <w:color w:val="000000"/>
          <w:sz w:val="32"/>
          <w:szCs w:val="32"/>
          <w:cs/>
        </w:rPr>
        <w:t>หลังการปฏิบัติการสอนตามแนวทางสะเต็มศึกษา</w:t>
      </w:r>
      <w:r w:rsidR="00621327" w:rsidRPr="00A26AF8">
        <w:rPr>
          <w:rFonts w:ascii="TH SarabunPSK" w:hAnsi="TH SarabunPSK" w:cs="TH SarabunPSK"/>
          <w:color w:val="000000"/>
          <w:sz w:val="32"/>
          <w:szCs w:val="32"/>
          <w:cs/>
        </w:rPr>
        <w:t>พบว่านักศึกษาครูวิทยาศาสตร์มีคะแนนเฉลี่ยเท่ากับ 65 คะแนน คิดเป็นร้อยละ 81.25 และเมื่อเปรียบเทียบระหว่างเกณฑ์กับคะแนนสอบของนักศึกษาครูหลังการฝึกอบรมด้วยโปรแกรมพัฒนาครูแบบบูรณาการแนวคิดสะเต็มศึกษา พบว่าคะแนนสอบของนักศึกษาครูวิทยาศาสตร์หลังเรียนสูงกว่าเกณฑ์</w:t>
      </w:r>
    </w:p>
    <w:p w14:paraId="454AD9BF" w14:textId="77777777" w:rsidR="00621327" w:rsidRDefault="00621327" w:rsidP="00621327">
      <w:pPr>
        <w:spacing w:after="0" w:line="240" w:lineRule="auto"/>
        <w:rPr>
          <w:rFonts w:ascii="TH SarabunPSK" w:hAnsi="TH SarabunPSK" w:cs="TH SarabunPSK"/>
          <w:sz w:val="32"/>
          <w:szCs w:val="32"/>
        </w:rPr>
      </w:pPr>
    </w:p>
    <w:p w14:paraId="6390600F" w14:textId="77777777" w:rsidR="00621327" w:rsidRPr="004012CA" w:rsidRDefault="00621327" w:rsidP="00621327">
      <w:pPr>
        <w:spacing w:after="0" w:line="240" w:lineRule="auto"/>
        <w:rPr>
          <w:rFonts w:ascii="TH SarabunPSK" w:eastAsia="MS Mincho" w:hAnsi="TH SarabunPSK" w:cs="TH SarabunPSK"/>
          <w:sz w:val="32"/>
          <w:szCs w:val="32"/>
        </w:rPr>
      </w:pPr>
      <w:r w:rsidRPr="0013718F">
        <w:rPr>
          <w:rFonts w:ascii="TH SarabunPSK" w:eastAsia="MS Mincho" w:hAnsi="TH SarabunPSK" w:cs="TH SarabunPSK" w:hint="cs"/>
          <w:b/>
          <w:bCs/>
          <w:sz w:val="32"/>
          <w:szCs w:val="32"/>
          <w:cs/>
        </w:rPr>
        <w:t>คำสำคัญ</w:t>
      </w:r>
      <w:r w:rsidRPr="0013718F">
        <w:rPr>
          <w:rFonts w:ascii="TH SarabunPSK" w:eastAsia="MS Mincho" w:hAnsi="TH SarabunPSK" w:cs="TH SarabunPSK"/>
          <w:b/>
          <w:bCs/>
          <w:sz w:val="32"/>
          <w:szCs w:val="32"/>
        </w:rPr>
        <w:t>:</w:t>
      </w:r>
      <w:r w:rsidRPr="000440E8">
        <w:rPr>
          <w:rFonts w:ascii="TH SarabunPSK" w:eastAsia="MS Mincho" w:hAnsi="TH SarabunPSK" w:cs="TH SarabunPSK"/>
          <w:sz w:val="32"/>
          <w:szCs w:val="32"/>
        </w:rPr>
        <w:t xml:space="preserve"> </w:t>
      </w:r>
      <w:r>
        <w:rPr>
          <w:rFonts w:ascii="TH SarabunPSK" w:hAnsi="TH SarabunPSK" w:cs="TH SarabunPSK" w:hint="cs"/>
          <w:sz w:val="24"/>
          <w:szCs w:val="32"/>
          <w:cs/>
        </w:rPr>
        <w:t xml:space="preserve">โปรแกรมพัฒนานักศึกษาครู </w:t>
      </w:r>
      <w:r>
        <w:rPr>
          <w:rFonts w:ascii="TH SarabunPSK" w:hAnsi="TH SarabunPSK" w:cs="TH SarabunPSK" w:hint="cs"/>
          <w:sz w:val="32"/>
          <w:szCs w:val="32"/>
          <w:cs/>
        </w:rPr>
        <w:t xml:space="preserve">สะเต็มศึกษา </w:t>
      </w:r>
      <w:r>
        <w:rPr>
          <w:rFonts w:ascii="TH SarabunPSK" w:hAnsi="TH SarabunPSK" w:cs="TH SarabunPSK" w:hint="cs"/>
          <w:color w:val="000000" w:themeColor="text1"/>
          <w:sz w:val="32"/>
          <w:szCs w:val="32"/>
          <w:cs/>
        </w:rPr>
        <w:t>ทักษะ</w:t>
      </w:r>
      <w:r w:rsidRPr="00A11FC3">
        <w:rPr>
          <w:rFonts w:ascii="TH SarabunPSK" w:hAnsi="TH SarabunPSK" w:cs="TH SarabunPSK" w:hint="cs"/>
          <w:color w:val="000000" w:themeColor="text1"/>
          <w:sz w:val="32"/>
          <w:szCs w:val="32"/>
          <w:cs/>
        </w:rPr>
        <w:t>ด้าน</w:t>
      </w:r>
      <w:r w:rsidRPr="00A11FC3">
        <w:rPr>
          <w:rFonts w:ascii="TH SarabunPSK" w:hAnsi="TH SarabunPSK" w:cs="TH SarabunPSK"/>
          <w:color w:val="000000" w:themeColor="text1"/>
          <w:sz w:val="32"/>
          <w:szCs w:val="32"/>
          <w:cs/>
        </w:rPr>
        <w:t>การ</w:t>
      </w:r>
      <w:r>
        <w:rPr>
          <w:rFonts w:ascii="TH SarabunPSK" w:hAnsi="TH SarabunPSK" w:cs="TH SarabunPSK" w:hint="cs"/>
          <w:color w:val="000000" w:themeColor="text1"/>
          <w:sz w:val="32"/>
          <w:szCs w:val="32"/>
          <w:cs/>
        </w:rPr>
        <w:t>ออกแบบการ</w:t>
      </w:r>
      <w:r w:rsidRPr="00A11FC3">
        <w:rPr>
          <w:rFonts w:ascii="TH SarabunPSK" w:hAnsi="TH SarabunPSK" w:cs="TH SarabunPSK"/>
          <w:color w:val="000000" w:themeColor="text1"/>
          <w:sz w:val="32"/>
          <w:szCs w:val="32"/>
          <w:cs/>
        </w:rPr>
        <w:t>จัดการเรียนรู้</w:t>
      </w:r>
    </w:p>
    <w:p w14:paraId="63CE01DE" w14:textId="77777777" w:rsidR="00621327" w:rsidRDefault="00621327" w:rsidP="00621327">
      <w:pPr>
        <w:tabs>
          <w:tab w:val="num" w:pos="1170"/>
          <w:tab w:val="num" w:pos="1620"/>
        </w:tabs>
        <w:spacing w:after="0" w:line="240" w:lineRule="auto"/>
        <w:rPr>
          <w:rFonts w:ascii="TH SarabunPSK" w:eastAsia="MS Mincho" w:hAnsi="TH SarabunPSK" w:cs="TH SarabunPSK"/>
          <w:sz w:val="32"/>
          <w:szCs w:val="32"/>
        </w:rPr>
      </w:pPr>
    </w:p>
    <w:p w14:paraId="07EF83A5" w14:textId="77777777" w:rsidR="00621327" w:rsidRDefault="00621327" w:rsidP="00621327">
      <w:pPr>
        <w:tabs>
          <w:tab w:val="num" w:pos="1170"/>
          <w:tab w:val="num" w:pos="1620"/>
        </w:tabs>
        <w:spacing w:after="0" w:line="240" w:lineRule="auto"/>
        <w:rPr>
          <w:rFonts w:ascii="TH SarabunPSK" w:eastAsia="MS Mincho" w:hAnsi="TH SarabunPSK" w:cs="TH SarabunPSK"/>
          <w:sz w:val="32"/>
          <w:szCs w:val="32"/>
        </w:rPr>
      </w:pPr>
    </w:p>
    <w:p w14:paraId="4FDC633C" w14:textId="77777777" w:rsidR="00621327" w:rsidRDefault="00621327" w:rsidP="00621327">
      <w:pPr>
        <w:tabs>
          <w:tab w:val="num" w:pos="1170"/>
          <w:tab w:val="num" w:pos="1620"/>
        </w:tabs>
        <w:spacing w:after="0" w:line="240" w:lineRule="auto"/>
        <w:rPr>
          <w:rFonts w:ascii="TH SarabunPSK" w:eastAsia="MS Mincho" w:hAnsi="TH SarabunPSK" w:cs="TH SarabunPSK"/>
          <w:sz w:val="32"/>
          <w:szCs w:val="32"/>
        </w:rPr>
      </w:pPr>
    </w:p>
    <w:p w14:paraId="7721C93F" w14:textId="77777777" w:rsidR="00621327" w:rsidRDefault="00621327" w:rsidP="00621327">
      <w:pPr>
        <w:tabs>
          <w:tab w:val="num" w:pos="1170"/>
          <w:tab w:val="num" w:pos="1620"/>
        </w:tabs>
        <w:spacing w:after="0" w:line="240" w:lineRule="auto"/>
        <w:rPr>
          <w:rFonts w:ascii="TH SarabunPSK" w:eastAsia="MS Mincho" w:hAnsi="TH SarabunPSK" w:cs="TH SarabunPSK"/>
          <w:sz w:val="32"/>
          <w:szCs w:val="32"/>
        </w:rPr>
      </w:pPr>
    </w:p>
    <w:p w14:paraId="3500CF1C" w14:textId="77777777" w:rsidR="00621327" w:rsidRDefault="00621327" w:rsidP="00621327">
      <w:pPr>
        <w:tabs>
          <w:tab w:val="num" w:pos="1170"/>
          <w:tab w:val="num" w:pos="1620"/>
        </w:tabs>
        <w:spacing w:after="0" w:line="240" w:lineRule="auto"/>
        <w:rPr>
          <w:rFonts w:ascii="TH SarabunPSK" w:eastAsia="MS Mincho" w:hAnsi="TH SarabunPSK" w:cs="TH SarabunPSK"/>
          <w:sz w:val="32"/>
          <w:szCs w:val="32"/>
        </w:rPr>
      </w:pPr>
    </w:p>
    <w:p w14:paraId="66322BC6" w14:textId="439C7E85" w:rsidR="00621327" w:rsidRDefault="00621327" w:rsidP="00621327">
      <w:pPr>
        <w:tabs>
          <w:tab w:val="num" w:pos="1170"/>
          <w:tab w:val="num" w:pos="1620"/>
        </w:tabs>
        <w:spacing w:after="0" w:line="240" w:lineRule="auto"/>
        <w:rPr>
          <w:rFonts w:ascii="TH SarabunPSK" w:hAnsi="TH SarabunPSK" w:cs="TH SarabunPSK"/>
          <w:b/>
          <w:bCs/>
          <w:sz w:val="32"/>
          <w:szCs w:val="40"/>
        </w:rPr>
      </w:pPr>
    </w:p>
    <w:p w14:paraId="65AE8EAE" w14:textId="74A4854B" w:rsidR="00621327" w:rsidRDefault="00621327" w:rsidP="00621327">
      <w:pPr>
        <w:tabs>
          <w:tab w:val="num" w:pos="1170"/>
          <w:tab w:val="num" w:pos="1620"/>
        </w:tabs>
        <w:spacing w:after="0" w:line="240" w:lineRule="auto"/>
        <w:rPr>
          <w:rFonts w:ascii="TH SarabunPSK" w:hAnsi="TH SarabunPSK" w:cs="TH SarabunPSK"/>
          <w:b/>
          <w:bCs/>
          <w:sz w:val="32"/>
          <w:szCs w:val="40"/>
        </w:rPr>
      </w:pPr>
    </w:p>
    <w:p w14:paraId="669A9783" w14:textId="53B373CD" w:rsidR="00621327" w:rsidRDefault="00621327" w:rsidP="00621327">
      <w:pPr>
        <w:tabs>
          <w:tab w:val="num" w:pos="1170"/>
          <w:tab w:val="num" w:pos="1620"/>
        </w:tabs>
        <w:spacing w:after="0" w:line="240" w:lineRule="auto"/>
        <w:rPr>
          <w:rFonts w:ascii="TH SarabunPSK" w:hAnsi="TH SarabunPSK" w:cs="TH SarabunPSK"/>
          <w:b/>
          <w:bCs/>
          <w:sz w:val="32"/>
          <w:szCs w:val="40"/>
        </w:rPr>
      </w:pPr>
    </w:p>
    <w:p w14:paraId="266E58F0" w14:textId="77777777" w:rsidR="00621327" w:rsidRDefault="00621327" w:rsidP="00621327">
      <w:pPr>
        <w:tabs>
          <w:tab w:val="num" w:pos="1170"/>
          <w:tab w:val="num" w:pos="1620"/>
        </w:tabs>
        <w:spacing w:after="0" w:line="240" w:lineRule="auto"/>
        <w:rPr>
          <w:rFonts w:ascii="TH SarabunPSK" w:hAnsi="TH SarabunPSK" w:cs="TH SarabunPSK"/>
          <w:b/>
          <w:bCs/>
          <w:sz w:val="32"/>
          <w:szCs w:val="40"/>
        </w:rPr>
      </w:pPr>
      <w:bookmarkStart w:id="0" w:name="_GoBack"/>
      <w:bookmarkEnd w:id="0"/>
    </w:p>
    <w:p w14:paraId="294EBF45" w14:textId="77777777" w:rsidR="00621327" w:rsidRDefault="00621327" w:rsidP="00621327">
      <w:pPr>
        <w:tabs>
          <w:tab w:val="num" w:pos="1170"/>
          <w:tab w:val="num" w:pos="1620"/>
        </w:tabs>
        <w:spacing w:after="0" w:line="240" w:lineRule="auto"/>
        <w:rPr>
          <w:rFonts w:ascii="TH SarabunPSK" w:hAnsi="TH SarabunPSK" w:cs="TH SarabunPSK"/>
          <w:b/>
          <w:bCs/>
          <w:sz w:val="32"/>
          <w:szCs w:val="40"/>
        </w:rPr>
      </w:pPr>
    </w:p>
    <w:p w14:paraId="5F11D881" w14:textId="2DC63E3F" w:rsidR="00A06530" w:rsidRPr="00621327" w:rsidRDefault="00A06530" w:rsidP="00621327">
      <w:pPr>
        <w:tabs>
          <w:tab w:val="num" w:pos="1170"/>
          <w:tab w:val="num" w:pos="1620"/>
        </w:tabs>
        <w:spacing w:after="0" w:line="240" w:lineRule="auto"/>
        <w:rPr>
          <w:rFonts w:ascii="TH SarabunPSK" w:eastAsia="MS Mincho" w:hAnsi="TH SarabunPSK" w:cs="TH SarabunPSK"/>
          <w:sz w:val="32"/>
          <w:szCs w:val="32"/>
        </w:rPr>
      </w:pPr>
      <w:r>
        <w:rPr>
          <w:rFonts w:ascii="TH SarabunPSK" w:hAnsi="TH SarabunPSK" w:cs="TH SarabunPSK"/>
          <w:b/>
          <w:bCs/>
          <w:sz w:val="32"/>
          <w:szCs w:val="40"/>
        </w:rPr>
        <w:lastRenderedPageBreak/>
        <w:t>Research Title</w:t>
      </w:r>
      <w:r w:rsidR="0027084F">
        <w:rPr>
          <w:rFonts w:ascii="TH SarabunPSK" w:hAnsi="TH SarabunPSK" w:cs="TH SarabunPSK"/>
          <w:b/>
          <w:bCs/>
          <w:sz w:val="32"/>
          <w:szCs w:val="40"/>
        </w:rPr>
        <w:t>:</w:t>
      </w:r>
      <w:r>
        <w:rPr>
          <w:rFonts w:ascii="TH SarabunPSK" w:hAnsi="TH SarabunPSK" w:cs="TH SarabunPSK"/>
          <w:b/>
          <w:bCs/>
          <w:sz w:val="32"/>
          <w:szCs w:val="40"/>
        </w:rPr>
        <w:t xml:space="preserve"> </w:t>
      </w:r>
      <w:r w:rsidR="00621327" w:rsidRPr="007F274B">
        <w:rPr>
          <w:rFonts w:ascii="TH SarabunPSK" w:hAnsi="TH SarabunPSK" w:cs="TH SarabunPSK"/>
          <w:sz w:val="32"/>
          <w:szCs w:val="32"/>
        </w:rPr>
        <w:t>Designing of STEM Learning Activity of Pre-service Science Teacher</w:t>
      </w:r>
    </w:p>
    <w:p w14:paraId="4AABBC22" w14:textId="2FF7C3F2" w:rsidR="00A06530" w:rsidRPr="00A06530" w:rsidRDefault="007B79B1" w:rsidP="00A06530">
      <w:pPr>
        <w:rPr>
          <w:rFonts w:ascii="TH SarabunPSK" w:hAnsi="TH SarabunPSK" w:cs="TH SarabunPSK"/>
          <w:sz w:val="32"/>
          <w:szCs w:val="40"/>
        </w:rPr>
      </w:pPr>
      <w:r>
        <w:rPr>
          <w:rFonts w:ascii="TH SarabunPSK" w:hAnsi="TH SarabunPSK" w:cs="TH SarabunPSK"/>
          <w:b/>
          <w:bCs/>
          <w:sz w:val="32"/>
          <w:szCs w:val="40"/>
        </w:rPr>
        <w:t>Researcher</w:t>
      </w:r>
      <w:r w:rsidR="006851A3">
        <w:rPr>
          <w:rFonts w:ascii="TH SarabunPSK" w:hAnsi="TH SarabunPSK" w:cs="TH SarabunPSK"/>
          <w:b/>
          <w:bCs/>
          <w:sz w:val="32"/>
          <w:szCs w:val="40"/>
        </w:rPr>
        <w:t xml:space="preserve">: </w:t>
      </w:r>
      <w:r w:rsidR="00A06530">
        <w:rPr>
          <w:rFonts w:ascii="TH SarabunPSK" w:hAnsi="TH SarabunPSK" w:cs="TH SarabunPSK"/>
          <w:b/>
          <w:bCs/>
          <w:sz w:val="32"/>
          <w:szCs w:val="40"/>
        </w:rPr>
        <w:t xml:space="preserve"> </w:t>
      </w:r>
      <w:r w:rsidR="00621327" w:rsidRPr="007F274B">
        <w:rPr>
          <w:rFonts w:ascii="TH SarabunPSK" w:hAnsi="TH SarabunPSK" w:cs="TH SarabunPSK"/>
          <w:sz w:val="32"/>
          <w:szCs w:val="32"/>
        </w:rPr>
        <w:t xml:space="preserve">Dr. </w:t>
      </w:r>
      <w:proofErr w:type="spellStart"/>
      <w:r w:rsidR="00621327" w:rsidRPr="007F274B">
        <w:rPr>
          <w:rFonts w:ascii="TH SarabunPSK" w:hAnsi="TH SarabunPSK" w:cs="TH SarabunPSK"/>
          <w:sz w:val="32"/>
          <w:szCs w:val="32"/>
        </w:rPr>
        <w:t>Tepporn</w:t>
      </w:r>
      <w:proofErr w:type="spellEnd"/>
      <w:r w:rsidR="00621327" w:rsidRPr="007F274B">
        <w:rPr>
          <w:rFonts w:ascii="TH SarabunPSK" w:hAnsi="TH SarabunPSK" w:cs="TH SarabunPSK"/>
          <w:sz w:val="32"/>
          <w:szCs w:val="32"/>
        </w:rPr>
        <w:t xml:space="preserve"> Lomarak</w:t>
      </w:r>
    </w:p>
    <w:p w14:paraId="395D3413" w14:textId="77777777" w:rsidR="00A06530" w:rsidRDefault="00A06530" w:rsidP="00A06530">
      <w:pPr>
        <w:rPr>
          <w:rFonts w:ascii="TH SarabunPSK" w:hAnsi="TH SarabunPSK" w:cs="TH SarabunPSK"/>
          <w:b/>
          <w:bCs/>
          <w:sz w:val="32"/>
          <w:szCs w:val="40"/>
        </w:rPr>
      </w:pPr>
      <w:r>
        <w:rPr>
          <w:rFonts w:ascii="TH SarabunPSK" w:hAnsi="TH SarabunPSK" w:cs="TH SarabunPSK"/>
          <w:b/>
          <w:bCs/>
          <w:sz w:val="32"/>
          <w:szCs w:val="40"/>
        </w:rPr>
        <w:t>Researcher Consultants</w:t>
      </w:r>
      <w:r w:rsidR="006851A3">
        <w:rPr>
          <w:rFonts w:ascii="TH SarabunPSK" w:hAnsi="TH SarabunPSK" w:cs="TH SarabunPSK"/>
          <w:b/>
          <w:bCs/>
          <w:sz w:val="32"/>
          <w:szCs w:val="40"/>
        </w:rPr>
        <w:t xml:space="preserve">: </w:t>
      </w:r>
      <w:r>
        <w:rPr>
          <w:rFonts w:ascii="TH SarabunPSK" w:hAnsi="TH SarabunPSK" w:cs="TH SarabunPSK"/>
          <w:b/>
          <w:bCs/>
          <w:sz w:val="32"/>
          <w:szCs w:val="40"/>
        </w:rPr>
        <w:t xml:space="preserve"> </w:t>
      </w:r>
      <w:r w:rsidR="0027084F">
        <w:rPr>
          <w:rFonts w:ascii="TH SarabunPSK" w:hAnsi="TH SarabunPSK" w:cs="TH SarabunPSK"/>
          <w:sz w:val="32"/>
          <w:szCs w:val="40"/>
        </w:rPr>
        <w:t>-</w:t>
      </w:r>
    </w:p>
    <w:p w14:paraId="47A3A0EE" w14:textId="77777777" w:rsidR="00A06530" w:rsidRPr="00A06530" w:rsidRDefault="007B79B1" w:rsidP="00A06530">
      <w:pPr>
        <w:rPr>
          <w:rFonts w:ascii="TH SarabunPSK" w:hAnsi="TH SarabunPSK" w:cs="TH SarabunPSK"/>
          <w:sz w:val="32"/>
          <w:szCs w:val="40"/>
        </w:rPr>
      </w:pPr>
      <w:r>
        <w:rPr>
          <w:rFonts w:ascii="TH SarabunPSK" w:hAnsi="TH SarabunPSK" w:cs="TH SarabunPSK"/>
          <w:b/>
          <w:bCs/>
          <w:sz w:val="32"/>
          <w:szCs w:val="40"/>
        </w:rPr>
        <w:t>Organization</w:t>
      </w:r>
      <w:r w:rsidR="006851A3">
        <w:rPr>
          <w:rFonts w:ascii="TH SarabunPSK" w:hAnsi="TH SarabunPSK" w:cs="TH SarabunPSK"/>
          <w:sz w:val="32"/>
          <w:szCs w:val="40"/>
        </w:rPr>
        <w:t xml:space="preserve">: </w:t>
      </w:r>
      <w:proofErr w:type="spellStart"/>
      <w:r w:rsidR="00A06530" w:rsidRPr="00A06530">
        <w:rPr>
          <w:rFonts w:ascii="TH SarabunPSK" w:hAnsi="TH SarabunPSK" w:cs="TH SarabunPSK"/>
          <w:sz w:val="32"/>
          <w:szCs w:val="40"/>
        </w:rPr>
        <w:t>Buriram</w:t>
      </w:r>
      <w:proofErr w:type="spellEnd"/>
      <w:r w:rsidR="00A06530" w:rsidRPr="00A06530">
        <w:rPr>
          <w:rFonts w:ascii="TH SarabunPSK" w:hAnsi="TH SarabunPSK" w:cs="TH SarabunPSK"/>
          <w:sz w:val="32"/>
          <w:szCs w:val="40"/>
        </w:rPr>
        <w:t xml:space="preserve"> Rajabhat University</w:t>
      </w:r>
      <w:r w:rsidR="0027084F">
        <w:rPr>
          <w:rFonts w:ascii="TH SarabunPSK" w:hAnsi="TH SarabunPSK" w:cs="TH SarabunPSK"/>
          <w:sz w:val="32"/>
          <w:szCs w:val="40"/>
        </w:rPr>
        <w:t>, Faculty of Education</w:t>
      </w:r>
    </w:p>
    <w:p w14:paraId="6B61B71B" w14:textId="5721E98B" w:rsidR="00A06530" w:rsidRPr="00625D6C" w:rsidRDefault="007B79B1" w:rsidP="00A06530">
      <w:pPr>
        <w:rPr>
          <w:rFonts w:ascii="TH SarabunPSK" w:hAnsi="TH SarabunPSK" w:cs="TH SarabunPSK"/>
          <w:b/>
          <w:bCs/>
          <w:sz w:val="32"/>
          <w:szCs w:val="32"/>
          <w:cs/>
        </w:rPr>
      </w:pPr>
      <w:r w:rsidRPr="00625D6C">
        <w:rPr>
          <w:rFonts w:ascii="TH SarabunPSK" w:hAnsi="TH SarabunPSK" w:cs="TH SarabunPSK"/>
          <w:b/>
          <w:bCs/>
          <w:sz w:val="32"/>
          <w:szCs w:val="32"/>
        </w:rPr>
        <w:t>Academic Year</w:t>
      </w:r>
      <w:r w:rsidR="006851A3" w:rsidRPr="00625D6C">
        <w:rPr>
          <w:rFonts w:ascii="TH SarabunPSK" w:hAnsi="TH SarabunPSK" w:cs="TH SarabunPSK"/>
          <w:b/>
          <w:bCs/>
          <w:sz w:val="32"/>
          <w:szCs w:val="32"/>
        </w:rPr>
        <w:t>:</w:t>
      </w:r>
      <w:r w:rsidR="00A06530" w:rsidRPr="00625D6C">
        <w:rPr>
          <w:rFonts w:ascii="TH SarabunPSK" w:hAnsi="TH SarabunPSK" w:cs="TH SarabunPSK"/>
          <w:b/>
          <w:bCs/>
          <w:sz w:val="32"/>
          <w:szCs w:val="32"/>
        </w:rPr>
        <w:t xml:space="preserve"> </w:t>
      </w:r>
      <w:r w:rsidR="00625D6C" w:rsidRPr="00625D6C">
        <w:rPr>
          <w:rFonts w:ascii="TH SarabunPSK" w:hAnsi="TH SarabunPSK" w:cs="TH SarabunPSK" w:hint="cs"/>
          <w:sz w:val="32"/>
          <w:szCs w:val="32"/>
          <w:cs/>
        </w:rPr>
        <w:t>201</w:t>
      </w:r>
      <w:r w:rsidR="00621327">
        <w:rPr>
          <w:rFonts w:ascii="TH SarabunPSK" w:hAnsi="TH SarabunPSK" w:cs="TH SarabunPSK" w:hint="cs"/>
          <w:sz w:val="32"/>
          <w:szCs w:val="32"/>
          <w:cs/>
        </w:rPr>
        <w:t>9</w:t>
      </w:r>
    </w:p>
    <w:p w14:paraId="113BFDA3" w14:textId="77777777" w:rsidR="00621327" w:rsidRPr="007F274B" w:rsidRDefault="00621327" w:rsidP="00621327">
      <w:pPr>
        <w:pStyle w:val="Heading1"/>
        <w:numPr>
          <w:ilvl w:val="0"/>
          <w:numId w:val="0"/>
        </w:numPr>
        <w:tabs>
          <w:tab w:val="clear" w:pos="216"/>
          <w:tab w:val="left" w:pos="-990"/>
        </w:tabs>
        <w:spacing w:before="0" w:after="0"/>
        <w:rPr>
          <w:rFonts w:ascii="TH SarabunPSK" w:eastAsia="MS Mincho" w:hAnsi="TH SarabunPSK" w:cs="TH SarabunPSK"/>
          <w:b/>
          <w:bCs/>
          <w:sz w:val="40"/>
          <w:szCs w:val="40"/>
        </w:rPr>
      </w:pPr>
      <w:r w:rsidRPr="007F274B">
        <w:rPr>
          <w:rFonts w:ascii="TH SarabunPSK" w:eastAsia="MS Mincho" w:hAnsi="TH SarabunPSK" w:cs="TH SarabunPSK"/>
          <w:b/>
          <w:bCs/>
          <w:sz w:val="40"/>
          <w:szCs w:val="40"/>
        </w:rPr>
        <w:t>abstract</w:t>
      </w:r>
    </w:p>
    <w:p w14:paraId="457E0F16" w14:textId="77777777" w:rsidR="00621327" w:rsidRPr="007F274B" w:rsidRDefault="00621327" w:rsidP="00621327">
      <w:pPr>
        <w:tabs>
          <w:tab w:val="left" w:pos="821"/>
          <w:tab w:val="left" w:pos="1152"/>
          <w:tab w:val="left" w:pos="1483"/>
          <w:tab w:val="left" w:pos="1814"/>
          <w:tab w:val="left" w:pos="2146"/>
        </w:tabs>
        <w:spacing w:after="0" w:line="240" w:lineRule="auto"/>
        <w:jc w:val="thaiDistribute"/>
        <w:rPr>
          <w:rFonts w:ascii="TH SarabunPSK" w:hAnsi="TH SarabunPSK" w:cs="TH SarabunPSK"/>
          <w:sz w:val="32"/>
          <w:szCs w:val="32"/>
        </w:rPr>
      </w:pPr>
      <w:r w:rsidRPr="007F274B">
        <w:rPr>
          <w:rFonts w:ascii="TH SarabunPSK" w:hAnsi="TH SarabunPSK" w:cs="TH SarabunPSK"/>
          <w:sz w:val="32"/>
          <w:szCs w:val="32"/>
        </w:rPr>
        <w:t xml:space="preserve"> </w:t>
      </w:r>
      <w:r w:rsidRPr="007F274B">
        <w:rPr>
          <w:rFonts w:ascii="TH SarabunPSK" w:hAnsi="TH SarabunPSK" w:cs="TH SarabunPSK"/>
          <w:sz w:val="32"/>
          <w:szCs w:val="32"/>
        </w:rPr>
        <w:tab/>
        <w:t>The purpose of this research was to</w:t>
      </w:r>
      <w:r w:rsidRPr="007F274B">
        <w:rPr>
          <w:rFonts w:ascii="TH SarabunPSK" w:hAnsi="TH SarabunPSK" w:cs="TH SarabunPSK" w:hint="cs"/>
          <w:sz w:val="32"/>
          <w:szCs w:val="32"/>
          <w:cs/>
        </w:rPr>
        <w:t xml:space="preserve"> </w:t>
      </w:r>
      <w:r w:rsidRPr="007F274B">
        <w:rPr>
          <w:rFonts w:ascii="TH SarabunPSK" w:hAnsi="TH SarabunPSK" w:cs="TH SarabunPSK"/>
          <w:sz w:val="32"/>
          <w:szCs w:val="32"/>
        </w:rPr>
        <w:t xml:space="preserve">(1) monitor an in-service science teacher’ competencies’ levels of teaching and skills after implementing professional development instructional program integrated STEM (2) how </w:t>
      </w:r>
      <w:proofErr w:type="gramStart"/>
      <w:r w:rsidRPr="007F274B">
        <w:rPr>
          <w:rFonts w:ascii="TH SarabunPSK" w:hAnsi="TH SarabunPSK" w:cs="TH SarabunPSK"/>
          <w:sz w:val="32"/>
          <w:szCs w:val="32"/>
        </w:rPr>
        <w:t>a</w:t>
      </w:r>
      <w:proofErr w:type="gramEnd"/>
      <w:r w:rsidRPr="007F274B">
        <w:rPr>
          <w:rFonts w:ascii="TH SarabunPSK" w:hAnsi="TH SarabunPSK" w:cs="TH SarabunPSK"/>
          <w:sz w:val="32"/>
          <w:szCs w:val="32"/>
        </w:rPr>
        <w:t xml:space="preserve"> in-service science teacher use his knowledge and skills for planning and developing STEM lesson? The research findings revealed that the integrated science, technology, engineering, and mathematics (STEM) were highly recommended to use for developing in-service science teachers’ teaching competencies and skills in 21</w:t>
      </w:r>
      <w:r w:rsidRPr="007F274B">
        <w:rPr>
          <w:rFonts w:ascii="TH SarabunPSK" w:hAnsi="TH SarabunPSK" w:cs="TH SarabunPSK"/>
          <w:sz w:val="32"/>
          <w:szCs w:val="32"/>
          <w:vertAlign w:val="superscript"/>
        </w:rPr>
        <w:t>st</w:t>
      </w:r>
      <w:r w:rsidRPr="007F274B">
        <w:rPr>
          <w:rFonts w:ascii="TH SarabunPSK" w:hAnsi="TH SarabunPSK" w:cs="TH SarabunPSK"/>
          <w:sz w:val="32"/>
          <w:szCs w:val="32"/>
        </w:rPr>
        <w:t xml:space="preserve"> century. From experts’ evaluation, the results indicated that competencies’ levels of teaching and skills in 21</w:t>
      </w:r>
      <w:r w:rsidRPr="007F274B">
        <w:rPr>
          <w:rFonts w:ascii="TH SarabunPSK" w:hAnsi="TH SarabunPSK" w:cs="TH SarabunPSK"/>
          <w:sz w:val="32"/>
          <w:szCs w:val="32"/>
          <w:vertAlign w:val="superscript"/>
        </w:rPr>
        <w:t>st</w:t>
      </w:r>
      <w:r w:rsidRPr="007F274B">
        <w:rPr>
          <w:rFonts w:ascii="TH SarabunPSK" w:hAnsi="TH SarabunPSK" w:cs="TH SarabunPSK"/>
          <w:sz w:val="32"/>
          <w:szCs w:val="32"/>
        </w:rPr>
        <w:t xml:space="preserve"> century in teaching and learning management of in-service science teachers was achieved as approaching proficient level (Mean = </w:t>
      </w:r>
      <w:r w:rsidRPr="007F274B">
        <w:rPr>
          <w:rFonts w:ascii="TH SarabunPSK" w:hAnsi="TH SarabunPSK" w:cs="TH SarabunPSK"/>
          <w:sz w:val="32"/>
          <w:szCs w:val="32"/>
          <w:cs/>
        </w:rPr>
        <w:t>2.76</w:t>
      </w:r>
      <w:r w:rsidRPr="007F274B">
        <w:rPr>
          <w:rFonts w:ascii="TH SarabunPSK" w:hAnsi="TH SarabunPSK" w:cs="TH SarabunPSK"/>
          <w:sz w:val="32"/>
          <w:szCs w:val="32"/>
        </w:rPr>
        <w:t>, S.D.=</w:t>
      </w:r>
      <w:r w:rsidRPr="007F274B">
        <w:rPr>
          <w:rFonts w:ascii="TH SarabunPSK" w:hAnsi="TH SarabunPSK" w:cs="TH SarabunPSK"/>
          <w:sz w:val="32"/>
          <w:szCs w:val="32"/>
          <w:cs/>
        </w:rPr>
        <w:t xml:space="preserve">0.32) </w:t>
      </w:r>
      <w:r w:rsidRPr="007F274B">
        <w:rPr>
          <w:rFonts w:ascii="TH SarabunPSK" w:hAnsi="TH SarabunPSK" w:cs="TH SarabunPSK"/>
          <w:sz w:val="32"/>
          <w:szCs w:val="32"/>
        </w:rPr>
        <w:t>in 5 aspects including --planning for STEM instruction, classroom environment and STEM classroom learning management, Strategies for encouraging student to learn effectively, feedback and assessment, and Teaching Reflection—with approaching proficient level of assessment.  The results of achievement score indicated that the score on science content knowledge after implementing the integrated STEM program was higher than the criterion score of 80%.</w:t>
      </w:r>
    </w:p>
    <w:p w14:paraId="101593AA" w14:textId="77777777" w:rsidR="00621327" w:rsidRPr="007F274B" w:rsidRDefault="00621327" w:rsidP="00621327">
      <w:pPr>
        <w:suppressLineNumbers/>
        <w:spacing w:after="0" w:line="240" w:lineRule="auto"/>
        <w:rPr>
          <w:rFonts w:ascii="TH SarabunPSK" w:eastAsia="MS Mincho" w:hAnsi="TH SarabunPSK" w:cs="TH SarabunPSK"/>
          <w:b/>
          <w:bCs/>
          <w:sz w:val="32"/>
          <w:szCs w:val="32"/>
        </w:rPr>
      </w:pPr>
    </w:p>
    <w:p w14:paraId="413C80E5" w14:textId="26CE9DFA" w:rsidR="0084263E" w:rsidRDefault="00621327" w:rsidP="00621327">
      <w:pPr>
        <w:spacing w:after="0"/>
        <w:rPr>
          <w:rFonts w:ascii="TH SarabunPSK" w:hAnsi="TH SarabunPSK" w:cs="TH SarabunPSK"/>
          <w:b/>
          <w:bCs/>
          <w:sz w:val="32"/>
          <w:szCs w:val="40"/>
        </w:rPr>
      </w:pPr>
      <w:r w:rsidRPr="007F274B">
        <w:rPr>
          <w:rFonts w:ascii="TH SarabunPSK" w:eastAsia="MS Mincho" w:hAnsi="TH SarabunPSK" w:cs="TH SarabunPSK"/>
          <w:b/>
          <w:bCs/>
          <w:sz w:val="32"/>
          <w:szCs w:val="32"/>
        </w:rPr>
        <w:t>Keywords:</w:t>
      </w:r>
      <w:r w:rsidRPr="007F274B">
        <w:rPr>
          <w:rFonts w:ascii="TH SarabunPSK" w:eastAsia="MS Mincho" w:hAnsi="TH SarabunPSK" w:cs="TH SarabunPSK"/>
          <w:sz w:val="32"/>
          <w:szCs w:val="32"/>
        </w:rPr>
        <w:t xml:space="preserve"> </w:t>
      </w:r>
      <w:r w:rsidRPr="007F274B">
        <w:rPr>
          <w:rFonts w:ascii="TH SarabunPSK" w:hAnsi="TH SarabunPSK" w:cs="TH SarabunPSK"/>
          <w:sz w:val="32"/>
          <w:szCs w:val="32"/>
        </w:rPr>
        <w:t>Professional Development Program, STEM education, Competencies and skills of teaching and learning management</w:t>
      </w:r>
    </w:p>
    <w:p w14:paraId="4929A2A3" w14:textId="77777777" w:rsidR="0084263E" w:rsidRDefault="0084263E" w:rsidP="002367C9">
      <w:pPr>
        <w:spacing w:after="0"/>
        <w:rPr>
          <w:rFonts w:ascii="TH SarabunPSK" w:hAnsi="TH SarabunPSK" w:cs="TH SarabunPSK"/>
          <w:b/>
          <w:bCs/>
          <w:sz w:val="32"/>
          <w:szCs w:val="40"/>
        </w:rPr>
      </w:pPr>
    </w:p>
    <w:p w14:paraId="5D513210" w14:textId="77777777" w:rsidR="0084263E" w:rsidRDefault="0084263E" w:rsidP="002367C9">
      <w:pPr>
        <w:spacing w:after="0"/>
        <w:rPr>
          <w:rFonts w:ascii="TH SarabunPSK" w:hAnsi="TH SarabunPSK" w:cs="TH SarabunPSK"/>
          <w:b/>
          <w:bCs/>
          <w:sz w:val="32"/>
          <w:szCs w:val="40"/>
        </w:rPr>
      </w:pPr>
    </w:p>
    <w:p w14:paraId="0EFA6A67" w14:textId="77777777" w:rsidR="0084263E" w:rsidRDefault="0084263E" w:rsidP="002367C9">
      <w:pPr>
        <w:spacing w:after="0"/>
        <w:rPr>
          <w:rFonts w:ascii="TH SarabunPSK" w:hAnsi="TH SarabunPSK" w:cs="TH SarabunPSK"/>
          <w:b/>
          <w:bCs/>
          <w:sz w:val="32"/>
          <w:szCs w:val="40"/>
        </w:rPr>
      </w:pPr>
    </w:p>
    <w:p w14:paraId="37D0BC0C" w14:textId="77777777" w:rsidR="0084263E" w:rsidRDefault="0084263E" w:rsidP="002367C9">
      <w:pPr>
        <w:spacing w:after="0"/>
        <w:rPr>
          <w:rFonts w:ascii="TH SarabunPSK" w:hAnsi="TH SarabunPSK" w:cs="TH SarabunPSK"/>
          <w:b/>
          <w:bCs/>
          <w:sz w:val="32"/>
          <w:szCs w:val="40"/>
        </w:rPr>
      </w:pPr>
    </w:p>
    <w:sectPr w:rsidR="0084263E" w:rsidSect="00AB4FE8">
      <w:headerReference w:type="default" r:id="rId7"/>
      <w:pgSz w:w="11906" w:h="16838" w:code="9"/>
      <w:pgMar w:top="2155" w:right="1440" w:bottom="1440" w:left="2155"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B534" w14:textId="77777777" w:rsidR="007B5452" w:rsidRDefault="007B5452" w:rsidP="000953DC">
      <w:pPr>
        <w:spacing w:after="0" w:line="240" w:lineRule="auto"/>
      </w:pPr>
      <w:r>
        <w:separator/>
      </w:r>
    </w:p>
  </w:endnote>
  <w:endnote w:type="continuationSeparator" w:id="0">
    <w:p w14:paraId="18F3E7CB" w14:textId="77777777" w:rsidR="007B5452" w:rsidRDefault="007B5452" w:rsidP="0009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D05B" w14:textId="77777777" w:rsidR="007B5452" w:rsidRDefault="007B5452" w:rsidP="000953DC">
      <w:pPr>
        <w:spacing w:after="0" w:line="240" w:lineRule="auto"/>
      </w:pPr>
      <w:r>
        <w:separator/>
      </w:r>
    </w:p>
  </w:footnote>
  <w:footnote w:type="continuationSeparator" w:id="0">
    <w:p w14:paraId="662C725C" w14:textId="77777777" w:rsidR="007B5452" w:rsidRDefault="007B5452" w:rsidP="0009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971756"/>
      <w:docPartObj>
        <w:docPartGallery w:val="Page Numbers (Top of Page)"/>
        <w:docPartUnique/>
      </w:docPartObj>
    </w:sdtPr>
    <w:sdtEndPr>
      <w:rPr>
        <w:rFonts w:ascii="TH SarabunPSK" w:hAnsi="TH SarabunPSK" w:cs="TH SarabunPSK"/>
        <w:sz w:val="32"/>
        <w:szCs w:val="32"/>
      </w:rPr>
    </w:sdtEndPr>
    <w:sdtContent>
      <w:p w14:paraId="39AEBAA9" w14:textId="77777777" w:rsidR="00AF1048" w:rsidRPr="00824946" w:rsidRDefault="00AF1048">
        <w:pPr>
          <w:pStyle w:val="Header"/>
          <w:jc w:val="center"/>
          <w:rPr>
            <w:rFonts w:ascii="TH SarabunPSK" w:hAnsi="TH SarabunPSK" w:cs="TH SarabunPSK"/>
            <w:sz w:val="32"/>
            <w:szCs w:val="32"/>
          </w:rPr>
        </w:pPr>
        <w:r w:rsidRPr="00824946">
          <w:rPr>
            <w:rFonts w:ascii="TH SarabunPSK" w:hAnsi="TH SarabunPSK" w:cs="TH SarabunPSK"/>
            <w:sz w:val="32"/>
            <w:szCs w:val="32"/>
          </w:rPr>
          <w:t>(</w:t>
        </w:r>
        <w:r w:rsidRPr="00824946">
          <w:rPr>
            <w:rFonts w:ascii="TH SarabunPSK" w:hAnsi="TH SarabunPSK" w:cs="TH SarabunPSK"/>
            <w:sz w:val="32"/>
            <w:szCs w:val="32"/>
          </w:rPr>
          <w:fldChar w:fldCharType="begin"/>
        </w:r>
        <w:r w:rsidRPr="00824946">
          <w:rPr>
            <w:rFonts w:ascii="TH SarabunPSK" w:hAnsi="TH SarabunPSK" w:cs="TH SarabunPSK"/>
            <w:sz w:val="32"/>
            <w:szCs w:val="32"/>
          </w:rPr>
          <w:instrText xml:space="preserve"> PAGE   \* MERGEFORMAT </w:instrText>
        </w:r>
        <w:r w:rsidRPr="00824946">
          <w:rPr>
            <w:rFonts w:ascii="TH SarabunPSK" w:hAnsi="TH SarabunPSK" w:cs="TH SarabunPSK"/>
            <w:sz w:val="32"/>
            <w:szCs w:val="32"/>
          </w:rPr>
          <w:fldChar w:fldCharType="separate"/>
        </w:r>
        <w:r w:rsidR="00667C2C">
          <w:rPr>
            <w:rFonts w:ascii="TH SarabunPSK" w:hAnsi="TH SarabunPSK" w:cs="TH SarabunPSK"/>
            <w:noProof/>
            <w:sz w:val="32"/>
            <w:szCs w:val="32"/>
          </w:rPr>
          <w:t>iv</w:t>
        </w:r>
        <w:r w:rsidRPr="00824946">
          <w:rPr>
            <w:rFonts w:ascii="TH SarabunPSK" w:hAnsi="TH SarabunPSK" w:cs="TH SarabunPSK"/>
            <w:noProof/>
            <w:sz w:val="32"/>
            <w:szCs w:val="32"/>
          </w:rPr>
          <w:fldChar w:fldCharType="end"/>
        </w:r>
        <w:r w:rsidRPr="00824946">
          <w:rPr>
            <w:rFonts w:ascii="TH SarabunPSK" w:hAnsi="TH SarabunPSK" w:cs="TH SarabunPSK"/>
            <w:sz w:val="32"/>
            <w:szCs w:val="32"/>
          </w:rPr>
          <w:t>)</w:t>
        </w:r>
      </w:p>
    </w:sdtContent>
  </w:sdt>
  <w:p w14:paraId="7F3BBE7B" w14:textId="77777777" w:rsidR="00AF1048" w:rsidRDefault="00AF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603E"/>
    <w:multiLevelType w:val="multilevel"/>
    <w:tmpl w:val="2224451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3)"/>
      <w:lvlJc w:val="left"/>
      <w:pPr>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30"/>
    <w:rsid w:val="000440E8"/>
    <w:rsid w:val="00047DE5"/>
    <w:rsid w:val="000953DC"/>
    <w:rsid w:val="001171B1"/>
    <w:rsid w:val="0013718F"/>
    <w:rsid w:val="00166A0A"/>
    <w:rsid w:val="00192EDE"/>
    <w:rsid w:val="001B1DCA"/>
    <w:rsid w:val="001C1C07"/>
    <w:rsid w:val="001C2B47"/>
    <w:rsid w:val="00215FEF"/>
    <w:rsid w:val="002253FE"/>
    <w:rsid w:val="002344D6"/>
    <w:rsid w:val="002367C9"/>
    <w:rsid w:val="00242E28"/>
    <w:rsid w:val="0027084F"/>
    <w:rsid w:val="002713DB"/>
    <w:rsid w:val="00284075"/>
    <w:rsid w:val="002B75EB"/>
    <w:rsid w:val="002F4A21"/>
    <w:rsid w:val="00326F7B"/>
    <w:rsid w:val="003462D9"/>
    <w:rsid w:val="00350849"/>
    <w:rsid w:val="00366006"/>
    <w:rsid w:val="003E288E"/>
    <w:rsid w:val="004012CA"/>
    <w:rsid w:val="00414C59"/>
    <w:rsid w:val="00451412"/>
    <w:rsid w:val="004652B1"/>
    <w:rsid w:val="004A51C1"/>
    <w:rsid w:val="004C4D55"/>
    <w:rsid w:val="004D06D9"/>
    <w:rsid w:val="005602D3"/>
    <w:rsid w:val="005823A4"/>
    <w:rsid w:val="00593203"/>
    <w:rsid w:val="005E42CD"/>
    <w:rsid w:val="005F7B4A"/>
    <w:rsid w:val="0061794A"/>
    <w:rsid w:val="00621327"/>
    <w:rsid w:val="00622467"/>
    <w:rsid w:val="00625AA7"/>
    <w:rsid w:val="00625D6C"/>
    <w:rsid w:val="00635253"/>
    <w:rsid w:val="00657264"/>
    <w:rsid w:val="006665AC"/>
    <w:rsid w:val="00667C2C"/>
    <w:rsid w:val="0067188B"/>
    <w:rsid w:val="006851A3"/>
    <w:rsid w:val="0068698C"/>
    <w:rsid w:val="006F0A50"/>
    <w:rsid w:val="007420B6"/>
    <w:rsid w:val="007B5452"/>
    <w:rsid w:val="007B79B1"/>
    <w:rsid w:val="007D67BF"/>
    <w:rsid w:val="007E3DCC"/>
    <w:rsid w:val="007E4561"/>
    <w:rsid w:val="00824946"/>
    <w:rsid w:val="0084263E"/>
    <w:rsid w:val="008D2E0D"/>
    <w:rsid w:val="008D6E33"/>
    <w:rsid w:val="00913C9C"/>
    <w:rsid w:val="009628E7"/>
    <w:rsid w:val="00990361"/>
    <w:rsid w:val="0099155B"/>
    <w:rsid w:val="009E4C40"/>
    <w:rsid w:val="009F2235"/>
    <w:rsid w:val="00A06530"/>
    <w:rsid w:val="00AB4FE8"/>
    <w:rsid w:val="00AC0B12"/>
    <w:rsid w:val="00AF1048"/>
    <w:rsid w:val="00B077DF"/>
    <w:rsid w:val="00B12818"/>
    <w:rsid w:val="00BB4C78"/>
    <w:rsid w:val="00CA0B40"/>
    <w:rsid w:val="00CA77BF"/>
    <w:rsid w:val="00CB5814"/>
    <w:rsid w:val="00CC3E5C"/>
    <w:rsid w:val="00CD15EC"/>
    <w:rsid w:val="00CD7F72"/>
    <w:rsid w:val="00D735D4"/>
    <w:rsid w:val="00D85695"/>
    <w:rsid w:val="00D877F4"/>
    <w:rsid w:val="00E2745A"/>
    <w:rsid w:val="00E4683D"/>
    <w:rsid w:val="00E630B7"/>
    <w:rsid w:val="00E63E9E"/>
    <w:rsid w:val="00EA4918"/>
    <w:rsid w:val="00EA6E53"/>
    <w:rsid w:val="00EE5D75"/>
    <w:rsid w:val="00F17578"/>
    <w:rsid w:val="00F968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8FD"/>
  <w15:docId w15:val="{39E7C17C-FA07-45A1-AA5C-B4A3565F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06530"/>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Heading2">
    <w:name w:val="heading 2"/>
    <w:basedOn w:val="Normal"/>
    <w:next w:val="Normal"/>
    <w:link w:val="Heading2Char"/>
    <w:uiPriority w:val="99"/>
    <w:qFormat/>
    <w:rsid w:val="00A06530"/>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Heading3">
    <w:name w:val="heading 3"/>
    <w:basedOn w:val="Normal"/>
    <w:next w:val="Normal"/>
    <w:link w:val="Heading3Char"/>
    <w:uiPriority w:val="99"/>
    <w:qFormat/>
    <w:rsid w:val="00A06530"/>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Heading4">
    <w:name w:val="heading 4"/>
    <w:basedOn w:val="Normal"/>
    <w:next w:val="Normal"/>
    <w:link w:val="Heading4Char"/>
    <w:uiPriority w:val="99"/>
    <w:qFormat/>
    <w:rsid w:val="00A06530"/>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6530"/>
    <w:rPr>
      <w:rFonts w:ascii="Times New Roman" w:eastAsia="Times New Roman" w:hAnsi="Times New Roman" w:cs="Times New Roman"/>
      <w:smallCaps/>
      <w:noProof/>
      <w:sz w:val="20"/>
      <w:szCs w:val="20"/>
      <w:lang w:bidi="ar-SA"/>
    </w:rPr>
  </w:style>
  <w:style w:type="character" w:customStyle="1" w:styleId="Heading2Char">
    <w:name w:val="Heading 2 Char"/>
    <w:basedOn w:val="DefaultParagraphFont"/>
    <w:link w:val="Heading2"/>
    <w:uiPriority w:val="99"/>
    <w:rsid w:val="00A06530"/>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A06530"/>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A06530"/>
    <w:rPr>
      <w:rFonts w:ascii="Times New Roman" w:eastAsia="MS Mincho" w:hAnsi="Times New Roman" w:cs="Times New Roman"/>
      <w:i/>
      <w:iCs/>
      <w:noProof/>
      <w:sz w:val="20"/>
      <w:szCs w:val="20"/>
      <w:lang w:bidi="ar-SA"/>
    </w:rPr>
  </w:style>
  <w:style w:type="paragraph" w:styleId="Header">
    <w:name w:val="header"/>
    <w:basedOn w:val="Normal"/>
    <w:link w:val="HeaderChar"/>
    <w:uiPriority w:val="99"/>
    <w:unhideWhenUsed/>
    <w:rsid w:val="00095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3DC"/>
  </w:style>
  <w:style w:type="paragraph" w:styleId="Footer">
    <w:name w:val="footer"/>
    <w:basedOn w:val="Normal"/>
    <w:link w:val="FooterChar"/>
    <w:uiPriority w:val="99"/>
    <w:unhideWhenUsed/>
    <w:rsid w:val="00095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3DC"/>
  </w:style>
  <w:style w:type="paragraph" w:styleId="BalloonText">
    <w:name w:val="Balloon Text"/>
    <w:basedOn w:val="Normal"/>
    <w:link w:val="BalloonTextChar"/>
    <w:uiPriority w:val="99"/>
    <w:semiHidden/>
    <w:unhideWhenUsed/>
    <w:rsid w:val="001C1C0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1C07"/>
    <w:rPr>
      <w:rFonts w:ascii="Tahoma" w:hAnsi="Tahoma" w:cs="Angsana New"/>
      <w:sz w:val="16"/>
      <w:szCs w:val="20"/>
    </w:rPr>
  </w:style>
  <w:style w:type="paragraph" w:styleId="ListParagraph">
    <w:name w:val="List Paragraph"/>
    <w:basedOn w:val="Normal"/>
    <w:uiPriority w:val="34"/>
    <w:qFormat/>
    <w:rsid w:val="004C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 Lomarak</cp:lastModifiedBy>
  <cp:revision>10</cp:revision>
  <cp:lastPrinted>2016-07-14T12:21:00Z</cp:lastPrinted>
  <dcterms:created xsi:type="dcterms:W3CDTF">2016-07-14T12:11:00Z</dcterms:created>
  <dcterms:modified xsi:type="dcterms:W3CDTF">2019-06-17T09:27:00Z</dcterms:modified>
</cp:coreProperties>
</file>